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D2" w:rsidRPr="00A7465E" w:rsidRDefault="00DC32D2" w:rsidP="00A7465E">
      <w:pPr>
        <w:ind w:firstLine="708"/>
        <w:jc w:val="center"/>
        <w:rPr>
          <w:rFonts w:cs="Arial"/>
          <w:b/>
          <w:sz w:val="32"/>
          <w:szCs w:val="32"/>
        </w:rPr>
      </w:pPr>
      <w:r w:rsidRPr="00A7465E">
        <w:rPr>
          <w:rFonts w:cs="Arial"/>
          <w:b/>
          <w:sz w:val="32"/>
          <w:szCs w:val="32"/>
        </w:rPr>
        <w:t>25.04.2017 г.№162</w:t>
      </w:r>
    </w:p>
    <w:p w:rsidR="00DC32D2" w:rsidRPr="00A7465E" w:rsidRDefault="00DC32D2" w:rsidP="00A7465E">
      <w:pPr>
        <w:jc w:val="center"/>
        <w:rPr>
          <w:rFonts w:cs="Arial"/>
          <w:b/>
          <w:sz w:val="32"/>
          <w:szCs w:val="32"/>
        </w:rPr>
      </w:pPr>
      <w:r w:rsidRPr="00A7465E">
        <w:rPr>
          <w:rFonts w:cs="Arial"/>
          <w:b/>
          <w:sz w:val="32"/>
          <w:szCs w:val="32"/>
        </w:rPr>
        <w:t>РОССИЙСКАЯ ФЕДЕРАЦИЯ</w:t>
      </w:r>
    </w:p>
    <w:p w:rsidR="00DC32D2" w:rsidRPr="00A7465E" w:rsidRDefault="00DC32D2" w:rsidP="00A7465E">
      <w:pPr>
        <w:jc w:val="center"/>
        <w:rPr>
          <w:rFonts w:cs="Arial"/>
          <w:b/>
          <w:sz w:val="32"/>
          <w:szCs w:val="32"/>
        </w:rPr>
      </w:pPr>
      <w:r w:rsidRPr="00A7465E">
        <w:rPr>
          <w:rFonts w:cs="Arial"/>
          <w:b/>
          <w:sz w:val="32"/>
          <w:szCs w:val="32"/>
        </w:rPr>
        <w:t>ИРКУТСКАЯ ОБЛАСТЬ</w:t>
      </w:r>
    </w:p>
    <w:p w:rsidR="00DC32D2" w:rsidRPr="00A7465E" w:rsidRDefault="00DC32D2" w:rsidP="00A7465E">
      <w:pPr>
        <w:jc w:val="center"/>
        <w:rPr>
          <w:rFonts w:cs="Arial"/>
          <w:b/>
          <w:sz w:val="32"/>
          <w:szCs w:val="32"/>
        </w:rPr>
      </w:pPr>
      <w:r w:rsidRPr="00A7465E">
        <w:rPr>
          <w:rFonts w:cs="Arial"/>
          <w:b/>
          <w:sz w:val="32"/>
          <w:szCs w:val="32"/>
        </w:rPr>
        <w:t>МУНИЦИПАЛЬНОЕ ОБРАЗОВАНИЕ</w:t>
      </w:r>
    </w:p>
    <w:p w:rsidR="00DC32D2" w:rsidRPr="00A7465E" w:rsidRDefault="00DC32D2" w:rsidP="00A7465E">
      <w:pPr>
        <w:jc w:val="center"/>
        <w:rPr>
          <w:rFonts w:cs="Arial"/>
          <w:b/>
          <w:sz w:val="32"/>
          <w:szCs w:val="32"/>
        </w:rPr>
      </w:pPr>
      <w:r w:rsidRPr="00A7465E">
        <w:rPr>
          <w:rFonts w:cs="Arial"/>
          <w:b/>
          <w:sz w:val="32"/>
          <w:szCs w:val="32"/>
        </w:rPr>
        <w:t>БАЛАГАНСКИЙ РАЙОН</w:t>
      </w:r>
    </w:p>
    <w:p w:rsidR="00DC32D2" w:rsidRPr="00A7465E" w:rsidRDefault="00DC32D2" w:rsidP="00A7465E">
      <w:pPr>
        <w:jc w:val="center"/>
        <w:rPr>
          <w:rFonts w:cs="Arial"/>
          <w:b/>
          <w:sz w:val="32"/>
          <w:szCs w:val="32"/>
        </w:rPr>
      </w:pPr>
      <w:r w:rsidRPr="00A7465E">
        <w:rPr>
          <w:rFonts w:cs="Arial"/>
          <w:b/>
          <w:sz w:val="32"/>
          <w:szCs w:val="32"/>
        </w:rPr>
        <w:t>АДМИНИСТРАЦИЯ</w:t>
      </w:r>
    </w:p>
    <w:p w:rsidR="00DC32D2" w:rsidRPr="00A7465E" w:rsidRDefault="00DC32D2" w:rsidP="00A7465E">
      <w:pPr>
        <w:jc w:val="center"/>
        <w:rPr>
          <w:rFonts w:cs="Arial"/>
          <w:b/>
          <w:sz w:val="32"/>
          <w:szCs w:val="32"/>
        </w:rPr>
      </w:pPr>
      <w:r w:rsidRPr="00A7465E">
        <w:rPr>
          <w:rFonts w:cs="Arial"/>
          <w:b/>
          <w:sz w:val="32"/>
          <w:szCs w:val="32"/>
        </w:rPr>
        <w:t>ПОСТАНОВЛЕНИЕ</w:t>
      </w:r>
    </w:p>
    <w:p w:rsidR="00DC32D2" w:rsidRPr="00A7465E" w:rsidRDefault="00DC32D2" w:rsidP="00A7465E">
      <w:pPr>
        <w:jc w:val="center"/>
        <w:rPr>
          <w:rFonts w:cs="Arial"/>
          <w:b/>
          <w:sz w:val="28"/>
          <w:szCs w:val="28"/>
        </w:rPr>
      </w:pPr>
    </w:p>
    <w:p w:rsidR="00DC32D2" w:rsidRPr="000A3F88" w:rsidRDefault="00DC32D2" w:rsidP="000A3F88">
      <w:pPr>
        <w:jc w:val="center"/>
        <w:rPr>
          <w:rFonts w:cs="Arial"/>
          <w:sz w:val="32"/>
          <w:szCs w:val="32"/>
        </w:rPr>
      </w:pPr>
      <w:r w:rsidRPr="000A3F88">
        <w:rPr>
          <w:rStyle w:val="SubtleReference"/>
          <w:rFonts w:cs="Arial"/>
          <w:b/>
          <w:color w:val="000000"/>
          <w:sz w:val="32"/>
          <w:szCs w:val="32"/>
        </w:rPr>
        <w:t xml:space="preserve">ОБ УТВЕРЖДЕНИИ  ПОЛОЖЕНИЯ ОБ ОПЛАТЕ ТРУДА РАБОТНИКОВ МУНИЦИПАЛЬНОГО КАЗЕННОГО  </w:t>
      </w:r>
      <w:r>
        <w:rPr>
          <w:rStyle w:val="SubtleReference"/>
          <w:rFonts w:cs="Arial"/>
          <w:b/>
          <w:color w:val="000000"/>
          <w:sz w:val="32"/>
          <w:szCs w:val="32"/>
        </w:rPr>
        <w:t>УЧРЕЖДЕНИЯ</w:t>
      </w:r>
      <w:r w:rsidRPr="000A3F88">
        <w:rPr>
          <w:rStyle w:val="SubtleReference"/>
          <w:rFonts w:cs="Arial"/>
          <w:b/>
          <w:color w:val="000000"/>
          <w:sz w:val="32"/>
          <w:szCs w:val="32"/>
        </w:rPr>
        <w:t xml:space="preserve"> МЕТОДИЧЕСКИЙ ЦЕНТР УПРАВЛЕНИЯ </w:t>
      </w:r>
      <w:r>
        <w:rPr>
          <w:rStyle w:val="SubtleReference"/>
          <w:rFonts w:cs="Arial"/>
          <w:b/>
          <w:color w:val="000000"/>
          <w:sz w:val="32"/>
          <w:szCs w:val="32"/>
        </w:rPr>
        <w:t>ОБРАЗОВАНИЯ БАЛАГАНСКОГО РАЙОНА</w:t>
      </w:r>
    </w:p>
    <w:p w:rsidR="00DC32D2" w:rsidRPr="000A3F88" w:rsidRDefault="00DC32D2" w:rsidP="000A3F88">
      <w:pPr>
        <w:jc w:val="center"/>
        <w:rPr>
          <w:rFonts w:cs="Arial"/>
          <w:sz w:val="24"/>
          <w:szCs w:val="24"/>
        </w:rPr>
      </w:pPr>
    </w:p>
    <w:p w:rsidR="00DC32D2" w:rsidRPr="000A3F88" w:rsidRDefault="00DC32D2" w:rsidP="000A3F88">
      <w:pPr>
        <w:ind w:left="-426" w:firstLine="426"/>
        <w:rPr>
          <w:rFonts w:cs="Arial"/>
          <w:sz w:val="24"/>
          <w:szCs w:val="24"/>
        </w:rPr>
      </w:pPr>
      <w:r w:rsidRPr="000A3F88">
        <w:rPr>
          <w:rFonts w:cs="Arial"/>
          <w:sz w:val="24"/>
          <w:szCs w:val="24"/>
        </w:rPr>
        <w:t>В соответствии с приказом министерства образования Иркутской области от 21.09.2010г. №194-мпр «Об утверждении Примерного положения об оплате труда работников государственных образовательных организаций Иркутской области, подведомственных министерству образования Иркутской области, отли</w:t>
      </w:r>
      <w:r>
        <w:rPr>
          <w:rFonts w:cs="Arial"/>
          <w:sz w:val="24"/>
          <w:szCs w:val="24"/>
        </w:rPr>
        <w:t>чной от Единой тарифной сетки»</w:t>
      </w:r>
    </w:p>
    <w:p w:rsidR="00DC32D2" w:rsidRPr="000A3F88" w:rsidRDefault="00DC32D2" w:rsidP="000A3F88">
      <w:pPr>
        <w:ind w:left="-426" w:firstLine="426"/>
        <w:rPr>
          <w:rFonts w:cs="Arial"/>
          <w:sz w:val="24"/>
          <w:szCs w:val="24"/>
        </w:rPr>
      </w:pPr>
    </w:p>
    <w:p w:rsidR="00DC32D2" w:rsidRPr="00440A50" w:rsidRDefault="00DC32D2" w:rsidP="000A3F88">
      <w:pPr>
        <w:ind w:left="-426" w:firstLine="426"/>
        <w:jc w:val="center"/>
        <w:rPr>
          <w:rFonts w:cs="Arial"/>
          <w:b/>
          <w:bCs/>
          <w:sz w:val="30"/>
          <w:szCs w:val="30"/>
        </w:rPr>
      </w:pPr>
      <w:r w:rsidRPr="00440A50">
        <w:rPr>
          <w:rFonts w:cs="Arial"/>
          <w:b/>
          <w:bCs/>
          <w:sz w:val="30"/>
          <w:szCs w:val="30"/>
        </w:rPr>
        <w:t>ПОСТАНОВЛЯЕТ:</w:t>
      </w:r>
    </w:p>
    <w:p w:rsidR="00DC32D2" w:rsidRPr="000A3F88" w:rsidRDefault="00DC32D2" w:rsidP="000A3F88">
      <w:pPr>
        <w:pStyle w:val="1"/>
        <w:tabs>
          <w:tab w:val="left" w:pos="0"/>
        </w:tabs>
        <w:spacing w:after="0"/>
        <w:ind w:left="0"/>
        <w:jc w:val="both"/>
        <w:rPr>
          <w:rFonts w:ascii="Arial" w:hAnsi="Arial" w:cs="Arial"/>
          <w:sz w:val="24"/>
          <w:szCs w:val="24"/>
        </w:rPr>
      </w:pPr>
    </w:p>
    <w:p w:rsidR="00DC32D2" w:rsidRPr="000A3F88" w:rsidRDefault="00DC32D2" w:rsidP="00F81D5A">
      <w:pPr>
        <w:pStyle w:val="1"/>
        <w:numPr>
          <w:ilvl w:val="0"/>
          <w:numId w:val="2"/>
        </w:numPr>
        <w:tabs>
          <w:tab w:val="left" w:pos="0"/>
        </w:tabs>
        <w:spacing w:after="0"/>
        <w:ind w:left="-426" w:firstLine="775"/>
        <w:jc w:val="both"/>
        <w:rPr>
          <w:rFonts w:ascii="Arial" w:hAnsi="Arial" w:cs="Arial"/>
          <w:sz w:val="24"/>
          <w:szCs w:val="24"/>
        </w:rPr>
      </w:pPr>
      <w:r w:rsidRPr="000A3F88">
        <w:rPr>
          <w:rFonts w:ascii="Arial" w:hAnsi="Arial" w:cs="Arial"/>
          <w:sz w:val="24"/>
          <w:szCs w:val="24"/>
        </w:rPr>
        <w:t xml:space="preserve">Утвердить Положение об оплате труда работников муниципального казенного </w:t>
      </w:r>
      <w:r>
        <w:rPr>
          <w:rFonts w:ascii="Arial" w:hAnsi="Arial" w:cs="Arial"/>
          <w:sz w:val="24"/>
          <w:szCs w:val="24"/>
        </w:rPr>
        <w:t>Учреждения</w:t>
      </w:r>
      <w:r w:rsidRPr="000A3F88">
        <w:rPr>
          <w:rFonts w:ascii="Arial" w:hAnsi="Arial" w:cs="Arial"/>
          <w:sz w:val="24"/>
          <w:szCs w:val="24"/>
        </w:rPr>
        <w:t xml:space="preserve"> Методический центр управления образования Балаганского района.</w:t>
      </w:r>
    </w:p>
    <w:p w:rsidR="00DC32D2" w:rsidRPr="000A3F88" w:rsidRDefault="00DC32D2" w:rsidP="00F81D5A">
      <w:pPr>
        <w:pStyle w:val="1"/>
        <w:numPr>
          <w:ilvl w:val="0"/>
          <w:numId w:val="2"/>
        </w:numPr>
        <w:spacing w:after="0"/>
        <w:ind w:left="-426" w:firstLine="786"/>
        <w:jc w:val="both"/>
        <w:rPr>
          <w:rFonts w:ascii="Arial" w:hAnsi="Arial" w:cs="Arial"/>
          <w:sz w:val="24"/>
          <w:szCs w:val="24"/>
        </w:rPr>
      </w:pPr>
      <w:r w:rsidRPr="000A3F88">
        <w:rPr>
          <w:rFonts w:ascii="Arial" w:hAnsi="Arial" w:cs="Arial"/>
          <w:sz w:val="24"/>
          <w:szCs w:val="24"/>
        </w:rPr>
        <w:t>Настоящее постановление опубликовать в газете «Балаганская районная газета» и разместить на официальном сайте администрации Балаганского района.</w:t>
      </w:r>
    </w:p>
    <w:p w:rsidR="00DC32D2" w:rsidRPr="000A3F88" w:rsidRDefault="00DC32D2" w:rsidP="00F81D5A">
      <w:pPr>
        <w:pStyle w:val="1"/>
        <w:numPr>
          <w:ilvl w:val="0"/>
          <w:numId w:val="2"/>
        </w:numPr>
        <w:spacing w:after="0"/>
        <w:ind w:left="-426" w:firstLine="786"/>
        <w:jc w:val="both"/>
        <w:rPr>
          <w:rFonts w:ascii="Arial" w:hAnsi="Arial" w:cs="Arial"/>
          <w:sz w:val="24"/>
          <w:szCs w:val="24"/>
        </w:rPr>
      </w:pPr>
      <w:r w:rsidRPr="000A3F88">
        <w:rPr>
          <w:rFonts w:ascii="Arial" w:hAnsi="Arial" w:cs="Arial"/>
          <w:sz w:val="24"/>
          <w:szCs w:val="24"/>
        </w:rPr>
        <w:t>Контроль за исполнением данного постановления возложить на заместителя мэра района по социально-культурным вопросам Салабутина В.П.</w:t>
      </w:r>
    </w:p>
    <w:p w:rsidR="00DC32D2" w:rsidRPr="000A3F88" w:rsidRDefault="00DC32D2" w:rsidP="00F81D5A">
      <w:pPr>
        <w:pStyle w:val="1"/>
        <w:numPr>
          <w:ilvl w:val="0"/>
          <w:numId w:val="2"/>
        </w:numPr>
        <w:spacing w:after="0"/>
        <w:ind w:left="-426" w:firstLine="786"/>
        <w:jc w:val="both"/>
        <w:rPr>
          <w:rFonts w:ascii="Arial" w:hAnsi="Arial" w:cs="Arial"/>
          <w:sz w:val="24"/>
          <w:szCs w:val="24"/>
        </w:rPr>
      </w:pPr>
      <w:r w:rsidRPr="000A3F88">
        <w:rPr>
          <w:rFonts w:ascii="Arial" w:hAnsi="Arial" w:cs="Arial"/>
          <w:sz w:val="24"/>
          <w:szCs w:val="24"/>
        </w:rPr>
        <w:t>Данное постановление вступ</w:t>
      </w:r>
      <w:r>
        <w:rPr>
          <w:rFonts w:ascii="Arial" w:hAnsi="Arial" w:cs="Arial"/>
          <w:sz w:val="24"/>
          <w:szCs w:val="24"/>
        </w:rPr>
        <w:t xml:space="preserve">ает в силу со дня опубликования и распространяются на правоотношения, возникшие с 11 </w:t>
      </w:r>
      <w:bookmarkStart w:id="0" w:name="_GoBack"/>
      <w:bookmarkEnd w:id="0"/>
      <w:r>
        <w:rPr>
          <w:rFonts w:ascii="Arial" w:hAnsi="Arial" w:cs="Arial"/>
          <w:sz w:val="24"/>
          <w:szCs w:val="24"/>
        </w:rPr>
        <w:t>апреля 2017 года.</w:t>
      </w:r>
    </w:p>
    <w:p w:rsidR="00DC32D2" w:rsidRPr="000A3F88" w:rsidRDefault="00DC32D2" w:rsidP="00F81D5A">
      <w:pPr>
        <w:ind w:left="-426"/>
        <w:rPr>
          <w:rFonts w:cs="Arial"/>
          <w:sz w:val="24"/>
          <w:szCs w:val="24"/>
        </w:rPr>
      </w:pPr>
    </w:p>
    <w:p w:rsidR="00DC32D2" w:rsidRPr="000A3F88" w:rsidRDefault="00DC32D2" w:rsidP="00F81D5A">
      <w:pPr>
        <w:ind w:firstLine="0"/>
        <w:rPr>
          <w:rFonts w:cs="Arial"/>
          <w:sz w:val="24"/>
          <w:szCs w:val="24"/>
        </w:rPr>
      </w:pPr>
    </w:p>
    <w:p w:rsidR="00DC32D2" w:rsidRPr="000A3F88" w:rsidRDefault="00DC32D2" w:rsidP="00F81D5A">
      <w:pPr>
        <w:ind w:firstLine="0"/>
        <w:rPr>
          <w:rFonts w:cs="Arial"/>
          <w:sz w:val="24"/>
          <w:szCs w:val="24"/>
        </w:rPr>
      </w:pPr>
      <w:r w:rsidRPr="000A3F88">
        <w:rPr>
          <w:rFonts w:cs="Arial"/>
          <w:sz w:val="24"/>
          <w:szCs w:val="24"/>
        </w:rPr>
        <w:t>Мэр Балаганского района</w:t>
      </w:r>
    </w:p>
    <w:p w:rsidR="00DC32D2" w:rsidRPr="000A3F88" w:rsidRDefault="00DC32D2" w:rsidP="00F81D5A">
      <w:pPr>
        <w:ind w:firstLine="0"/>
        <w:rPr>
          <w:rFonts w:cs="Arial"/>
          <w:bCs/>
          <w:sz w:val="24"/>
          <w:szCs w:val="24"/>
        </w:rPr>
      </w:pPr>
      <w:r w:rsidRPr="000A3F88">
        <w:rPr>
          <w:rFonts w:cs="Arial"/>
          <w:sz w:val="24"/>
          <w:szCs w:val="24"/>
        </w:rPr>
        <w:t xml:space="preserve">М.В. Кибанов                                                                 </w:t>
      </w:r>
      <w:r w:rsidRPr="000A3F88">
        <w:rPr>
          <w:rFonts w:cs="Arial"/>
          <w:bCs/>
          <w:sz w:val="24"/>
          <w:szCs w:val="24"/>
        </w:rPr>
        <w:t xml:space="preserve">                                  </w:t>
      </w:r>
    </w:p>
    <w:p w:rsidR="00DC32D2" w:rsidRPr="000A3F88" w:rsidRDefault="00DC32D2" w:rsidP="00F81D5A">
      <w:pPr>
        <w:jc w:val="center"/>
        <w:rPr>
          <w:rFonts w:ascii="Times New Roman" w:hAnsi="Times New Roman"/>
          <w:bCs/>
          <w:sz w:val="24"/>
          <w:szCs w:val="24"/>
        </w:rPr>
      </w:pPr>
    </w:p>
    <w:p w:rsidR="00DC32D2" w:rsidRPr="000A3F88" w:rsidRDefault="00DC32D2" w:rsidP="00F81D5A">
      <w:pPr>
        <w:jc w:val="center"/>
        <w:rPr>
          <w:rFonts w:ascii="Times New Roman" w:hAnsi="Times New Roman"/>
          <w:bCs/>
          <w:sz w:val="24"/>
          <w:szCs w:val="24"/>
        </w:rPr>
      </w:pPr>
    </w:p>
    <w:p w:rsidR="00DC32D2" w:rsidRPr="000A3F88" w:rsidRDefault="00DC32D2" w:rsidP="00F81D5A">
      <w:pPr>
        <w:jc w:val="center"/>
        <w:rPr>
          <w:rFonts w:ascii="Times New Roman" w:hAnsi="Times New Roman"/>
          <w:bCs/>
          <w:sz w:val="24"/>
          <w:szCs w:val="24"/>
        </w:rPr>
      </w:pPr>
    </w:p>
    <w:p w:rsidR="00DC32D2" w:rsidRPr="000A3F88" w:rsidRDefault="00DC32D2" w:rsidP="00BE5FB8">
      <w:pPr>
        <w:ind w:firstLine="0"/>
        <w:rPr>
          <w:rFonts w:ascii="Times New Roman" w:hAnsi="Times New Roman"/>
          <w:bCs/>
          <w:sz w:val="24"/>
          <w:szCs w:val="24"/>
        </w:rPr>
      </w:pPr>
    </w:p>
    <w:p w:rsidR="00DC32D2" w:rsidRDefault="00DC32D2" w:rsidP="00F81D5A">
      <w:pPr>
        <w:jc w:val="center"/>
        <w:rPr>
          <w:rFonts w:ascii="Times New Roman" w:hAnsi="Times New Roman"/>
          <w:bCs/>
          <w:sz w:val="28"/>
          <w:szCs w:val="28"/>
        </w:rPr>
      </w:pPr>
    </w:p>
    <w:p w:rsidR="00DC32D2" w:rsidRDefault="00DC32D2" w:rsidP="00F81D5A">
      <w:pPr>
        <w:jc w:val="center"/>
        <w:rPr>
          <w:rFonts w:ascii="Times New Roman" w:hAnsi="Times New Roman"/>
          <w:bCs/>
          <w:sz w:val="28"/>
          <w:szCs w:val="28"/>
        </w:rPr>
      </w:pPr>
    </w:p>
    <w:p w:rsidR="00DC32D2" w:rsidRDefault="00DC32D2" w:rsidP="00F81D5A">
      <w:pPr>
        <w:jc w:val="center"/>
        <w:rPr>
          <w:rFonts w:ascii="Times New Roman" w:hAnsi="Times New Roman"/>
          <w:bCs/>
          <w:sz w:val="28"/>
          <w:szCs w:val="28"/>
        </w:rPr>
      </w:pPr>
    </w:p>
    <w:p w:rsidR="00DC32D2" w:rsidRDefault="00DC32D2" w:rsidP="00440A50">
      <w:pPr>
        <w:ind w:firstLine="0"/>
        <w:rPr>
          <w:rFonts w:ascii="Times New Roman" w:hAnsi="Times New Roman"/>
          <w:bCs/>
          <w:sz w:val="28"/>
          <w:szCs w:val="28"/>
        </w:rPr>
      </w:pPr>
    </w:p>
    <w:p w:rsidR="00DC32D2" w:rsidRDefault="00DC32D2" w:rsidP="00440A50">
      <w:pPr>
        <w:ind w:firstLine="0"/>
        <w:rPr>
          <w:rFonts w:ascii="Times New Roman" w:hAnsi="Times New Roman"/>
          <w:bCs/>
          <w:sz w:val="28"/>
          <w:szCs w:val="28"/>
        </w:rPr>
      </w:pPr>
    </w:p>
    <w:p w:rsidR="00DC32D2" w:rsidRDefault="00DC32D2" w:rsidP="00291E49">
      <w:pPr>
        <w:ind w:firstLine="0"/>
        <w:jc w:val="right"/>
        <w:rPr>
          <w:rFonts w:ascii="Times New Roman" w:hAnsi="Times New Roman"/>
          <w:bCs/>
          <w:sz w:val="28"/>
          <w:szCs w:val="28"/>
        </w:rPr>
      </w:pPr>
      <w:r>
        <w:rPr>
          <w:rFonts w:ascii="Times New Roman" w:hAnsi="Times New Roman"/>
          <w:bCs/>
          <w:sz w:val="28"/>
          <w:szCs w:val="28"/>
        </w:rPr>
        <w:t xml:space="preserve">                                                                       </w:t>
      </w:r>
    </w:p>
    <w:p w:rsidR="00DC32D2" w:rsidRDefault="00DC32D2" w:rsidP="00291E49">
      <w:pPr>
        <w:ind w:firstLine="0"/>
        <w:jc w:val="right"/>
        <w:rPr>
          <w:rFonts w:ascii="Times New Roman" w:hAnsi="Times New Roman"/>
          <w:bCs/>
          <w:sz w:val="28"/>
          <w:szCs w:val="28"/>
        </w:rPr>
      </w:pPr>
    </w:p>
    <w:p w:rsidR="00DC32D2" w:rsidRDefault="00DC32D2" w:rsidP="00291E49">
      <w:pPr>
        <w:ind w:firstLine="0"/>
        <w:jc w:val="right"/>
        <w:rPr>
          <w:rFonts w:ascii="Times New Roman" w:hAnsi="Times New Roman"/>
          <w:bCs/>
          <w:sz w:val="28"/>
          <w:szCs w:val="28"/>
        </w:rPr>
      </w:pPr>
    </w:p>
    <w:p w:rsidR="00DC32D2" w:rsidRPr="00440A50" w:rsidRDefault="00DC32D2" w:rsidP="00291E49">
      <w:pPr>
        <w:ind w:firstLine="0"/>
        <w:jc w:val="right"/>
        <w:rPr>
          <w:rFonts w:ascii="Courier New" w:hAnsi="Courier New" w:cs="Courier New"/>
          <w:bCs/>
          <w:sz w:val="22"/>
          <w:szCs w:val="22"/>
        </w:rPr>
      </w:pPr>
      <w:r>
        <w:rPr>
          <w:rFonts w:ascii="Times New Roman" w:hAnsi="Times New Roman"/>
          <w:bCs/>
          <w:sz w:val="28"/>
          <w:szCs w:val="28"/>
        </w:rPr>
        <w:t xml:space="preserve">        </w:t>
      </w:r>
      <w:r w:rsidRPr="00440A50">
        <w:rPr>
          <w:rFonts w:ascii="Courier New" w:hAnsi="Courier New" w:cs="Courier New"/>
          <w:bCs/>
          <w:sz w:val="22"/>
          <w:szCs w:val="22"/>
        </w:rPr>
        <w:t xml:space="preserve">УТВЕРЖДЕНО </w:t>
      </w:r>
    </w:p>
    <w:p w:rsidR="00DC32D2" w:rsidRPr="00440A50" w:rsidRDefault="00DC32D2" w:rsidP="00291E49">
      <w:pPr>
        <w:jc w:val="right"/>
        <w:rPr>
          <w:rFonts w:ascii="Courier New" w:hAnsi="Courier New" w:cs="Courier New"/>
          <w:bCs/>
          <w:sz w:val="22"/>
          <w:szCs w:val="22"/>
        </w:rPr>
      </w:pPr>
      <w:r w:rsidRPr="00440A50">
        <w:rPr>
          <w:rFonts w:ascii="Courier New" w:hAnsi="Courier New" w:cs="Courier New"/>
          <w:bCs/>
          <w:sz w:val="22"/>
          <w:szCs w:val="22"/>
        </w:rPr>
        <w:t xml:space="preserve">                                   постановлением </w:t>
      </w:r>
    </w:p>
    <w:p w:rsidR="00DC32D2" w:rsidRDefault="00DC32D2" w:rsidP="00440A50">
      <w:pPr>
        <w:jc w:val="right"/>
        <w:rPr>
          <w:rFonts w:ascii="Courier New" w:hAnsi="Courier New" w:cs="Courier New"/>
          <w:bCs/>
          <w:sz w:val="22"/>
          <w:szCs w:val="22"/>
        </w:rPr>
      </w:pPr>
      <w:r w:rsidRPr="00440A50">
        <w:rPr>
          <w:rFonts w:ascii="Courier New" w:hAnsi="Courier New" w:cs="Courier New"/>
          <w:bCs/>
          <w:sz w:val="22"/>
          <w:szCs w:val="22"/>
        </w:rPr>
        <w:t xml:space="preserve">администрации </w:t>
      </w:r>
    </w:p>
    <w:p w:rsidR="00DC32D2" w:rsidRPr="00440A50" w:rsidRDefault="00DC32D2" w:rsidP="00440A50">
      <w:pPr>
        <w:jc w:val="right"/>
        <w:rPr>
          <w:rFonts w:ascii="Courier New" w:hAnsi="Courier New" w:cs="Courier New"/>
          <w:bCs/>
          <w:sz w:val="22"/>
          <w:szCs w:val="22"/>
        </w:rPr>
      </w:pPr>
      <w:r w:rsidRPr="00440A50">
        <w:rPr>
          <w:rFonts w:ascii="Courier New" w:hAnsi="Courier New" w:cs="Courier New"/>
          <w:bCs/>
          <w:sz w:val="22"/>
          <w:szCs w:val="22"/>
        </w:rPr>
        <w:t>Балаганского района                                                        от</w:t>
      </w:r>
      <w:r>
        <w:rPr>
          <w:rFonts w:ascii="Courier New" w:hAnsi="Courier New" w:cs="Courier New"/>
          <w:bCs/>
          <w:sz w:val="22"/>
          <w:szCs w:val="22"/>
        </w:rPr>
        <w:t xml:space="preserve"> 25.04.2017года </w:t>
      </w:r>
      <w:r w:rsidRPr="00440A50">
        <w:rPr>
          <w:rFonts w:ascii="Courier New" w:hAnsi="Courier New" w:cs="Courier New"/>
          <w:bCs/>
          <w:sz w:val="22"/>
          <w:szCs w:val="22"/>
        </w:rPr>
        <w:t>№</w:t>
      </w:r>
      <w:r>
        <w:rPr>
          <w:rFonts w:ascii="Courier New" w:hAnsi="Courier New" w:cs="Courier New"/>
          <w:bCs/>
          <w:sz w:val="22"/>
          <w:szCs w:val="22"/>
        </w:rPr>
        <w:t>162</w:t>
      </w:r>
    </w:p>
    <w:p w:rsidR="00DC32D2" w:rsidRDefault="00DC32D2" w:rsidP="00291E49">
      <w:pPr>
        <w:pStyle w:val="Heading1"/>
        <w:numPr>
          <w:ilvl w:val="0"/>
          <w:numId w:val="1"/>
        </w:numPr>
        <w:spacing w:before="0" w:after="0"/>
        <w:ind w:left="0" w:firstLine="720"/>
        <w:jc w:val="right"/>
        <w:rPr>
          <w:rFonts w:ascii="Times New Roman" w:hAnsi="Times New Roman"/>
          <w:b w:val="0"/>
          <w:color w:val="auto"/>
          <w:sz w:val="28"/>
          <w:szCs w:val="28"/>
        </w:rPr>
      </w:pPr>
    </w:p>
    <w:p w:rsidR="00DC32D2" w:rsidRDefault="00DC32D2" w:rsidP="0007756F">
      <w:pPr>
        <w:ind w:firstLine="0"/>
        <w:rPr>
          <w:rFonts w:ascii="Times New Roman" w:hAnsi="Times New Roman"/>
          <w:sz w:val="28"/>
          <w:szCs w:val="28"/>
        </w:rPr>
      </w:pPr>
    </w:p>
    <w:p w:rsidR="00DC32D2" w:rsidRPr="00440A50" w:rsidRDefault="00DC32D2" w:rsidP="00F81D5A">
      <w:pPr>
        <w:pStyle w:val="Heading1"/>
        <w:numPr>
          <w:ilvl w:val="0"/>
          <w:numId w:val="1"/>
        </w:numPr>
        <w:spacing w:before="0" w:after="0"/>
        <w:ind w:left="0" w:firstLine="720"/>
        <w:rPr>
          <w:rFonts w:cs="Arial"/>
          <w:color w:val="auto"/>
          <w:sz w:val="24"/>
          <w:szCs w:val="24"/>
        </w:rPr>
      </w:pPr>
      <w:r w:rsidRPr="00440A50">
        <w:rPr>
          <w:rFonts w:cs="Arial"/>
          <w:color w:val="auto"/>
          <w:sz w:val="24"/>
          <w:szCs w:val="24"/>
        </w:rPr>
        <w:t>ПОЛОЖЕНИЕ</w:t>
      </w:r>
    </w:p>
    <w:p w:rsidR="00DC32D2" w:rsidRPr="00440A50" w:rsidRDefault="00DC32D2" w:rsidP="00F81D5A">
      <w:pPr>
        <w:pStyle w:val="Heading1"/>
        <w:numPr>
          <w:ilvl w:val="0"/>
          <w:numId w:val="1"/>
        </w:numPr>
        <w:spacing w:before="0" w:after="0"/>
        <w:ind w:left="0" w:firstLine="720"/>
        <w:rPr>
          <w:rFonts w:cs="Arial"/>
          <w:color w:val="auto"/>
          <w:sz w:val="24"/>
          <w:szCs w:val="24"/>
        </w:rPr>
      </w:pPr>
      <w:bookmarkStart w:id="1" w:name="sub_375627844"/>
      <w:r w:rsidRPr="00440A50">
        <w:rPr>
          <w:rFonts w:cs="Arial"/>
          <w:color w:val="auto"/>
          <w:sz w:val="24"/>
          <w:szCs w:val="24"/>
        </w:rPr>
        <w:t xml:space="preserve">об оплате труда работников </w:t>
      </w:r>
    </w:p>
    <w:p w:rsidR="00DC32D2" w:rsidRPr="00440A50" w:rsidRDefault="00DC32D2" w:rsidP="00F81D5A">
      <w:pPr>
        <w:pStyle w:val="Heading1"/>
        <w:numPr>
          <w:ilvl w:val="0"/>
          <w:numId w:val="1"/>
        </w:numPr>
        <w:spacing w:before="0" w:after="0"/>
        <w:ind w:left="0" w:firstLine="720"/>
        <w:rPr>
          <w:rFonts w:cs="Arial"/>
          <w:color w:val="auto"/>
          <w:sz w:val="24"/>
          <w:szCs w:val="24"/>
        </w:rPr>
      </w:pPr>
      <w:r w:rsidRPr="00440A50">
        <w:rPr>
          <w:rFonts w:cs="Arial"/>
          <w:color w:val="auto"/>
          <w:sz w:val="24"/>
          <w:szCs w:val="24"/>
        </w:rPr>
        <w:t xml:space="preserve">муниципального казенного Учреждения </w:t>
      </w:r>
    </w:p>
    <w:p w:rsidR="00DC32D2" w:rsidRPr="00440A50" w:rsidRDefault="00DC32D2" w:rsidP="00F81D5A">
      <w:pPr>
        <w:pStyle w:val="Heading1"/>
        <w:numPr>
          <w:ilvl w:val="0"/>
          <w:numId w:val="1"/>
        </w:numPr>
        <w:spacing w:before="0" w:after="0"/>
        <w:ind w:left="0" w:firstLine="720"/>
        <w:rPr>
          <w:rFonts w:cs="Arial"/>
          <w:color w:val="auto"/>
          <w:sz w:val="24"/>
          <w:szCs w:val="24"/>
        </w:rPr>
      </w:pPr>
      <w:r w:rsidRPr="00440A50">
        <w:rPr>
          <w:rFonts w:cs="Arial"/>
          <w:color w:val="auto"/>
          <w:sz w:val="24"/>
          <w:szCs w:val="24"/>
        </w:rPr>
        <w:t xml:space="preserve">Методический Центр управления образования </w:t>
      </w:r>
    </w:p>
    <w:p w:rsidR="00DC32D2" w:rsidRPr="00440A50" w:rsidRDefault="00DC32D2" w:rsidP="00F81D5A">
      <w:pPr>
        <w:pStyle w:val="Heading1"/>
        <w:numPr>
          <w:ilvl w:val="0"/>
          <w:numId w:val="1"/>
        </w:numPr>
        <w:spacing w:before="0" w:after="0"/>
        <w:ind w:left="0" w:firstLine="720"/>
        <w:rPr>
          <w:rFonts w:cs="Arial"/>
          <w:color w:val="auto"/>
          <w:sz w:val="24"/>
          <w:szCs w:val="24"/>
        </w:rPr>
      </w:pPr>
      <w:r w:rsidRPr="00440A50">
        <w:rPr>
          <w:rFonts w:cs="Arial"/>
          <w:color w:val="auto"/>
          <w:sz w:val="24"/>
          <w:szCs w:val="24"/>
        </w:rPr>
        <w:t xml:space="preserve">Балаганского </w:t>
      </w:r>
      <w:bookmarkEnd w:id="1"/>
      <w:r w:rsidRPr="00440A50">
        <w:rPr>
          <w:rFonts w:cs="Arial"/>
          <w:color w:val="auto"/>
          <w:sz w:val="24"/>
          <w:szCs w:val="24"/>
        </w:rPr>
        <w:t>района</w:t>
      </w:r>
    </w:p>
    <w:p w:rsidR="00DC32D2" w:rsidRPr="00440A50" w:rsidRDefault="00DC32D2" w:rsidP="00440A50">
      <w:pPr>
        <w:pStyle w:val="Heading1"/>
        <w:numPr>
          <w:ilvl w:val="0"/>
          <w:numId w:val="1"/>
        </w:numPr>
        <w:spacing w:before="0" w:after="0"/>
        <w:ind w:left="0" w:firstLine="720"/>
        <w:rPr>
          <w:rFonts w:cs="Arial"/>
          <w:color w:val="auto"/>
          <w:sz w:val="24"/>
          <w:szCs w:val="24"/>
        </w:rPr>
      </w:pPr>
      <w:bookmarkStart w:id="2" w:name="sub_1100"/>
    </w:p>
    <w:p w:rsidR="00DC32D2" w:rsidRPr="00440A50" w:rsidRDefault="00DC32D2" w:rsidP="00F81D5A">
      <w:pPr>
        <w:pStyle w:val="Heading1"/>
        <w:numPr>
          <w:ilvl w:val="0"/>
          <w:numId w:val="1"/>
        </w:numPr>
        <w:spacing w:before="0" w:after="0"/>
        <w:ind w:left="0" w:firstLine="720"/>
        <w:rPr>
          <w:rFonts w:cs="Arial"/>
          <w:color w:val="auto"/>
          <w:sz w:val="24"/>
          <w:szCs w:val="24"/>
        </w:rPr>
      </w:pPr>
      <w:r w:rsidRPr="00440A50">
        <w:rPr>
          <w:rFonts w:cs="Arial"/>
          <w:color w:val="auto"/>
          <w:sz w:val="24"/>
          <w:szCs w:val="24"/>
        </w:rPr>
        <w:t xml:space="preserve">Раздел </w:t>
      </w:r>
      <w:r w:rsidRPr="00440A50">
        <w:rPr>
          <w:rFonts w:cs="Arial"/>
          <w:color w:val="auto"/>
          <w:sz w:val="24"/>
          <w:szCs w:val="24"/>
          <w:lang w:val="en-US"/>
        </w:rPr>
        <w:t>I</w:t>
      </w:r>
      <w:r w:rsidRPr="00440A50">
        <w:rPr>
          <w:rFonts w:cs="Arial"/>
          <w:color w:val="auto"/>
          <w:sz w:val="24"/>
          <w:szCs w:val="24"/>
        </w:rPr>
        <w:t>. ОБЩИЕ ПОЛОЖЕНИЯ</w:t>
      </w:r>
    </w:p>
    <w:bookmarkEnd w:id="2"/>
    <w:p w:rsidR="00DC32D2" w:rsidRPr="00440A50" w:rsidRDefault="00DC32D2" w:rsidP="00F81D5A">
      <w:pPr>
        <w:rPr>
          <w:rFonts w:cs="Arial"/>
          <w:sz w:val="24"/>
          <w:szCs w:val="24"/>
        </w:rPr>
      </w:pPr>
    </w:p>
    <w:p w:rsidR="00DC32D2" w:rsidRPr="00440A50" w:rsidRDefault="00DC32D2" w:rsidP="00F81D5A">
      <w:pPr>
        <w:pStyle w:val="ConsPlusTitle"/>
        <w:jc w:val="both"/>
        <w:rPr>
          <w:rFonts w:ascii="Arial" w:hAnsi="Arial" w:cs="Arial"/>
          <w:b w:val="0"/>
        </w:rPr>
      </w:pPr>
      <w:r w:rsidRPr="00440A50">
        <w:rPr>
          <w:rFonts w:ascii="Arial" w:hAnsi="Arial" w:cs="Arial"/>
          <w:b w:val="0"/>
        </w:rPr>
        <w:t xml:space="preserve">            </w:t>
      </w:r>
      <w:bookmarkStart w:id="3" w:name="sub_1011"/>
      <w:r w:rsidRPr="00440A50">
        <w:rPr>
          <w:rFonts w:ascii="Arial" w:hAnsi="Arial" w:cs="Arial"/>
          <w:b w:val="0"/>
        </w:rPr>
        <w:t xml:space="preserve">1.Настоящее положение об оплате труда работников муниципального казенного Учреждения Методический центр управления образования Балаганского района (далее – Учреждение, Положение, работники), разработано в соответствии с: </w:t>
      </w:r>
      <w:bookmarkStart w:id="4" w:name="sub_1012"/>
      <w:bookmarkEnd w:id="3"/>
    </w:p>
    <w:p w:rsidR="00DC32D2" w:rsidRPr="00440A50" w:rsidRDefault="00DC32D2" w:rsidP="00F81D5A">
      <w:pPr>
        <w:pStyle w:val="ConsPlusTitle"/>
        <w:jc w:val="both"/>
        <w:rPr>
          <w:rFonts w:ascii="Arial" w:hAnsi="Arial" w:cs="Arial"/>
          <w:b w:val="0"/>
        </w:rPr>
      </w:pPr>
      <w:r w:rsidRPr="00440A50">
        <w:rPr>
          <w:rFonts w:ascii="Arial" w:hAnsi="Arial" w:cs="Arial"/>
          <w:b w:val="0"/>
        </w:rPr>
        <w:tab/>
        <w:t>Трудовым Кодексом Российской Федерации;</w:t>
      </w:r>
    </w:p>
    <w:p w:rsidR="00DC32D2" w:rsidRPr="00440A50" w:rsidRDefault="00DC32D2" w:rsidP="00F81D5A">
      <w:pPr>
        <w:pStyle w:val="ConsPlusTitle"/>
        <w:ind w:firstLine="720"/>
        <w:jc w:val="both"/>
        <w:rPr>
          <w:rFonts w:ascii="Arial" w:hAnsi="Arial" w:cs="Arial"/>
          <w:b w:val="0"/>
        </w:rPr>
      </w:pPr>
      <w:r w:rsidRPr="00440A50">
        <w:rPr>
          <w:rFonts w:ascii="Arial" w:hAnsi="Arial" w:cs="Arial"/>
          <w:b w:val="0"/>
        </w:rPr>
        <w:t>Законом Иркутской области от 9 октября 2008 года № 82-оз «Об оплате труда работников государственных учреждений Иркутской области»;</w:t>
      </w:r>
    </w:p>
    <w:p w:rsidR="00DC32D2" w:rsidRPr="00440A50" w:rsidRDefault="00DC32D2" w:rsidP="00F81D5A">
      <w:pPr>
        <w:pStyle w:val="ConsPlusTitle"/>
        <w:ind w:firstLine="720"/>
        <w:jc w:val="both"/>
        <w:rPr>
          <w:rFonts w:ascii="Arial" w:hAnsi="Arial" w:cs="Arial"/>
          <w:b w:val="0"/>
        </w:rPr>
      </w:pPr>
      <w:r w:rsidRPr="00440A50">
        <w:rPr>
          <w:rFonts w:ascii="Arial" w:hAnsi="Arial" w:cs="Arial"/>
          <w:b w:val="0"/>
        </w:rPr>
        <w:t>Постановлением Правительства Иркутской области от 18 ноября 2009 года № 339/118-пп «О порядке введения и установления систем оплаты труда работников государственных учреждений Иркутской области, отличных от Единой тарифной сетки»;</w:t>
      </w:r>
    </w:p>
    <w:p w:rsidR="00DC32D2" w:rsidRPr="00440A50" w:rsidRDefault="00DC32D2" w:rsidP="00F81D5A">
      <w:pPr>
        <w:pStyle w:val="ConsPlusTitle"/>
        <w:ind w:firstLine="720"/>
        <w:jc w:val="both"/>
        <w:rPr>
          <w:rFonts w:ascii="Arial" w:hAnsi="Arial" w:cs="Arial"/>
          <w:b w:val="0"/>
        </w:rPr>
      </w:pPr>
      <w:r w:rsidRPr="00440A50">
        <w:rPr>
          <w:rFonts w:ascii="Arial" w:hAnsi="Arial" w:cs="Arial"/>
          <w:b w:val="0"/>
        </w:rPr>
        <w:t>Распоряжением Правительства Иркутской области от 7 июня 2010 года №110-рп «О введении системы оплаты труда работников областных государственных образовательных учреждений, подведомственных министерству образования Иркутской области, отличных от Единой тарифной сетки»;</w:t>
      </w:r>
    </w:p>
    <w:p w:rsidR="00DC32D2" w:rsidRPr="00440A50" w:rsidRDefault="00DC32D2" w:rsidP="00F81D5A">
      <w:pPr>
        <w:pStyle w:val="ConsPlusTitle"/>
        <w:ind w:firstLine="720"/>
        <w:jc w:val="both"/>
        <w:rPr>
          <w:rFonts w:ascii="Arial" w:hAnsi="Arial" w:cs="Arial"/>
          <w:b w:val="0"/>
        </w:rPr>
      </w:pPr>
      <w:r w:rsidRPr="00440A50">
        <w:rPr>
          <w:rFonts w:ascii="Arial" w:hAnsi="Arial" w:cs="Arial"/>
          <w:b w:val="0"/>
        </w:rPr>
        <w:t>Приказом Министерства образования Иркутской области от 21 сентября 2010 года № 194-мпр «Об утверждении примерного положения об оплате труда работников государственных образовательных учреждений Иркутской области, подведомственных министерству образования Иркутской области, отличной от единой тарифной сетки»;</w:t>
      </w:r>
    </w:p>
    <w:p w:rsidR="00DC32D2" w:rsidRPr="00440A50" w:rsidRDefault="00DC32D2" w:rsidP="00F81D5A">
      <w:pPr>
        <w:pStyle w:val="ConsPlusTitle"/>
        <w:ind w:firstLine="720"/>
        <w:jc w:val="both"/>
        <w:rPr>
          <w:rFonts w:ascii="Arial" w:hAnsi="Arial" w:cs="Arial"/>
          <w:b w:val="0"/>
        </w:rPr>
      </w:pPr>
      <w:r w:rsidRPr="00440A50">
        <w:rPr>
          <w:rFonts w:ascii="Arial" w:hAnsi="Arial" w:cs="Arial"/>
          <w:b w:val="0"/>
        </w:rPr>
        <w:t xml:space="preserve">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2010 год, утвержденных решением Российской трехсторонней комиссии по регулированию социально-трудовых отношений от </w:t>
      </w:r>
      <w:r w:rsidRPr="00440A50">
        <w:rPr>
          <w:rFonts w:ascii="Arial" w:hAnsi="Arial" w:cs="Arial"/>
          <w:b w:val="0"/>
        </w:rPr>
        <w:br/>
        <w:t>4 декабря 2009 года, протокол № 10.</w:t>
      </w:r>
    </w:p>
    <w:p w:rsidR="00DC32D2" w:rsidRPr="00440A50" w:rsidRDefault="00DC32D2" w:rsidP="00F81D5A">
      <w:pPr>
        <w:rPr>
          <w:rFonts w:cs="Arial"/>
          <w:sz w:val="24"/>
          <w:szCs w:val="24"/>
        </w:rPr>
      </w:pPr>
      <w:r w:rsidRPr="00440A50">
        <w:rPr>
          <w:rFonts w:cs="Arial"/>
          <w:sz w:val="24"/>
          <w:szCs w:val="24"/>
        </w:rPr>
        <w:t>2. Положение об установлении системы оплаты труда работников муниципального казенного Учреждения Методический центр управления образования Балаганского района</w:t>
      </w:r>
      <w:r w:rsidRPr="00440A50">
        <w:rPr>
          <w:rFonts w:cs="Arial"/>
          <w:b/>
          <w:sz w:val="24"/>
          <w:szCs w:val="24"/>
        </w:rPr>
        <w:t xml:space="preserve"> </w:t>
      </w:r>
      <w:r w:rsidRPr="00440A50">
        <w:rPr>
          <w:rFonts w:cs="Arial"/>
          <w:sz w:val="24"/>
          <w:szCs w:val="24"/>
        </w:rPr>
        <w:t>(далее – учреждение), включает в себя:</w:t>
      </w:r>
    </w:p>
    <w:bookmarkEnd w:id="4"/>
    <w:p w:rsidR="00DC32D2" w:rsidRPr="00440A50" w:rsidRDefault="00DC32D2" w:rsidP="00F81D5A">
      <w:pPr>
        <w:rPr>
          <w:rFonts w:cs="Arial"/>
          <w:sz w:val="24"/>
          <w:szCs w:val="24"/>
        </w:rPr>
      </w:pPr>
      <w:r w:rsidRPr="00440A50">
        <w:rPr>
          <w:rFonts w:cs="Arial"/>
          <w:sz w:val="24"/>
          <w:szCs w:val="24"/>
        </w:rPr>
        <w:t>- размеры окладов (ставок) заработной платы по профессиональным квалификационным группам (далее - ПКГ) и размеры персональных повышающих коэффициентов к окладам (ставкам) работников;</w:t>
      </w:r>
    </w:p>
    <w:p w:rsidR="00DC32D2" w:rsidRPr="00440A50" w:rsidRDefault="00DC32D2" w:rsidP="00F81D5A">
      <w:pPr>
        <w:rPr>
          <w:rFonts w:cs="Arial"/>
          <w:sz w:val="24"/>
          <w:szCs w:val="24"/>
        </w:rPr>
      </w:pPr>
      <w:r w:rsidRPr="00440A50">
        <w:rPr>
          <w:rFonts w:cs="Arial"/>
          <w:sz w:val="24"/>
          <w:szCs w:val="24"/>
        </w:rPr>
        <w:t>- условия, порядок осуществления и выплат компенсационного характера;</w:t>
      </w:r>
    </w:p>
    <w:p w:rsidR="00DC32D2" w:rsidRPr="00440A50" w:rsidRDefault="00DC32D2" w:rsidP="00F81D5A">
      <w:pPr>
        <w:rPr>
          <w:rFonts w:cs="Arial"/>
          <w:sz w:val="24"/>
          <w:szCs w:val="24"/>
        </w:rPr>
      </w:pPr>
      <w:r w:rsidRPr="00440A50">
        <w:rPr>
          <w:rFonts w:cs="Arial"/>
          <w:sz w:val="24"/>
          <w:szCs w:val="24"/>
        </w:rPr>
        <w:t>- условия, порядок осуществления выплат стимулирующего характера;</w:t>
      </w:r>
    </w:p>
    <w:p w:rsidR="00DC32D2" w:rsidRPr="00440A50" w:rsidRDefault="00DC32D2" w:rsidP="00F81D5A">
      <w:pPr>
        <w:rPr>
          <w:rFonts w:cs="Arial"/>
          <w:sz w:val="24"/>
          <w:szCs w:val="24"/>
        </w:rPr>
      </w:pPr>
      <w:r w:rsidRPr="00440A50">
        <w:rPr>
          <w:rFonts w:cs="Arial"/>
          <w:sz w:val="24"/>
          <w:szCs w:val="24"/>
        </w:rPr>
        <w:t>- условия, порядок осуществления и размер выплат материальной помощи;</w:t>
      </w:r>
    </w:p>
    <w:p w:rsidR="00DC32D2" w:rsidRPr="00440A50" w:rsidRDefault="00DC32D2" w:rsidP="00507835">
      <w:pPr>
        <w:pStyle w:val="a"/>
        <w:ind w:firstLine="720"/>
        <w:jc w:val="both"/>
        <w:rPr>
          <w:rFonts w:ascii="Arial" w:hAnsi="Arial" w:cs="Arial"/>
          <w:color w:val="auto"/>
          <w:sz w:val="24"/>
          <w:szCs w:val="24"/>
        </w:rPr>
      </w:pPr>
      <w:bookmarkStart w:id="5" w:name="sub_1014"/>
      <w:r w:rsidRPr="00440A50">
        <w:rPr>
          <w:rFonts w:ascii="Arial" w:hAnsi="Arial" w:cs="Arial"/>
          <w:color w:val="auto"/>
          <w:sz w:val="24"/>
          <w:szCs w:val="24"/>
        </w:rPr>
        <w:t xml:space="preserve">3. </w:t>
      </w:r>
      <w:r w:rsidRPr="00440A50">
        <w:rPr>
          <w:rFonts w:ascii="Arial" w:hAnsi="Arial" w:cs="Arial"/>
          <w:sz w:val="24"/>
          <w:szCs w:val="24"/>
        </w:rPr>
        <w:t xml:space="preserve"> Заработная плата работника Учреждения рассчитывается по формуле: </w:t>
      </w:r>
    </w:p>
    <w:p w:rsidR="00DC32D2" w:rsidRPr="00440A50" w:rsidRDefault="00DC32D2" w:rsidP="008F7CA6">
      <w:pPr>
        <w:pStyle w:val="ConsPlusNormal"/>
        <w:ind w:firstLine="0"/>
        <w:rPr>
          <w:sz w:val="24"/>
          <w:szCs w:val="24"/>
        </w:rPr>
      </w:pPr>
      <w:r w:rsidRPr="00440A50">
        <w:rPr>
          <w:sz w:val="24"/>
          <w:szCs w:val="24"/>
        </w:rPr>
        <w:t>ЗП = (О + О x ППК + ВЛ) х К, где</w:t>
      </w:r>
    </w:p>
    <w:p w:rsidR="00DC32D2" w:rsidRPr="00440A50" w:rsidRDefault="00DC32D2" w:rsidP="008F7CA6">
      <w:pPr>
        <w:pStyle w:val="ConsPlusNormal"/>
        <w:ind w:firstLine="0"/>
        <w:jc w:val="both"/>
        <w:rPr>
          <w:sz w:val="24"/>
          <w:szCs w:val="24"/>
        </w:rPr>
      </w:pPr>
      <w:r w:rsidRPr="00440A50">
        <w:rPr>
          <w:sz w:val="24"/>
          <w:szCs w:val="24"/>
        </w:rPr>
        <w:t>О – оклад (ставка);</w:t>
      </w:r>
    </w:p>
    <w:p w:rsidR="00DC32D2" w:rsidRPr="00440A50" w:rsidRDefault="00DC32D2" w:rsidP="00730D33">
      <w:pPr>
        <w:pStyle w:val="ConsPlusNormal"/>
        <w:ind w:firstLine="0"/>
        <w:jc w:val="both"/>
        <w:rPr>
          <w:sz w:val="24"/>
          <w:szCs w:val="24"/>
        </w:rPr>
      </w:pPr>
      <w:r w:rsidRPr="00440A50">
        <w:rPr>
          <w:sz w:val="24"/>
          <w:szCs w:val="24"/>
        </w:rPr>
        <w:t>ППК - персональный повышающий коэффициент;</w:t>
      </w:r>
    </w:p>
    <w:p w:rsidR="00DC32D2" w:rsidRPr="00440A50" w:rsidRDefault="00DC32D2" w:rsidP="008710FC">
      <w:pPr>
        <w:shd w:val="clear" w:color="auto" w:fill="FFFFFF"/>
        <w:ind w:firstLine="0"/>
        <w:rPr>
          <w:rFonts w:cs="Arial"/>
          <w:sz w:val="24"/>
          <w:szCs w:val="24"/>
        </w:rPr>
      </w:pPr>
      <w:r w:rsidRPr="00440A50">
        <w:rPr>
          <w:rFonts w:cs="Arial"/>
          <w:sz w:val="24"/>
          <w:szCs w:val="24"/>
        </w:rPr>
        <w:t>ВЛ – надбавка за выслугу лет;</w:t>
      </w:r>
    </w:p>
    <w:p w:rsidR="00DC32D2" w:rsidRPr="00440A50" w:rsidRDefault="00DC32D2" w:rsidP="008710FC">
      <w:pPr>
        <w:shd w:val="clear" w:color="auto" w:fill="FFFFFF"/>
        <w:ind w:firstLine="0"/>
        <w:rPr>
          <w:rFonts w:cs="Arial"/>
          <w:sz w:val="24"/>
          <w:szCs w:val="24"/>
        </w:rPr>
      </w:pPr>
      <w:r w:rsidRPr="00440A50">
        <w:rPr>
          <w:rFonts w:cs="Arial"/>
          <w:sz w:val="24"/>
          <w:szCs w:val="24"/>
        </w:rPr>
        <w:t>К – районный коэффициен</w:t>
      </w:r>
      <w:r w:rsidRPr="00440A50">
        <w:rPr>
          <w:rFonts w:cs="Arial"/>
          <w:sz w:val="24"/>
          <w:szCs w:val="24"/>
        </w:rPr>
        <w:softHyphen/>
        <w:t>т за работу в местностях с особыми климатическими условиями.</w:t>
      </w:r>
    </w:p>
    <w:p w:rsidR="00DC32D2" w:rsidRPr="00440A50" w:rsidRDefault="00DC32D2" w:rsidP="007036F1">
      <w:pPr>
        <w:shd w:val="clear" w:color="auto" w:fill="FFFFFF"/>
        <w:ind w:firstLine="0"/>
        <w:rPr>
          <w:rFonts w:cs="Arial"/>
          <w:sz w:val="24"/>
          <w:szCs w:val="24"/>
        </w:rPr>
      </w:pPr>
      <w:r w:rsidRPr="00440A50">
        <w:rPr>
          <w:rFonts w:cs="Arial"/>
          <w:sz w:val="24"/>
          <w:szCs w:val="24"/>
        </w:rPr>
        <w:t xml:space="preserve">     </w:t>
      </w:r>
      <w:r w:rsidRPr="00440A50">
        <w:rPr>
          <w:rFonts w:cs="Arial"/>
          <w:sz w:val="24"/>
          <w:szCs w:val="24"/>
        </w:rPr>
        <w:tab/>
        <w:t>4. Выплаты компенсационного характера устанавливаются к окладам (ставкам) по соответствующим ПКГ в процентах к окладам (ставкам) или в абсолютных размерах, если иное не установлено федеральными законами, указами Президента Российской Федерации, постановлениями Правительства Российской Федерации или за</w:t>
      </w:r>
      <w:r w:rsidRPr="00440A50">
        <w:rPr>
          <w:rFonts w:cs="Arial"/>
          <w:sz w:val="24"/>
          <w:szCs w:val="24"/>
        </w:rPr>
        <w:softHyphen/>
        <w:t>конами и нормативными правовыми актами Иркутской области. Условия их применения устанавливаются в соответствии с действующим законодательством.</w:t>
      </w:r>
    </w:p>
    <w:p w:rsidR="00DC32D2" w:rsidRPr="00440A50" w:rsidRDefault="00DC32D2" w:rsidP="007036F1">
      <w:pPr>
        <w:ind w:firstLine="708"/>
        <w:rPr>
          <w:rFonts w:cs="Arial"/>
          <w:sz w:val="24"/>
          <w:szCs w:val="24"/>
        </w:rPr>
      </w:pPr>
      <w:bookmarkStart w:id="6" w:name="sub_1016"/>
      <w:bookmarkEnd w:id="5"/>
      <w:r w:rsidRPr="00440A50">
        <w:rPr>
          <w:rFonts w:cs="Arial"/>
          <w:sz w:val="24"/>
          <w:szCs w:val="24"/>
        </w:rPr>
        <w:t>5.Повышение уровня реального содержания заработной платы включает индексацию заработной платы в связи с ростом потребительских цен на товары и услуги. Учреждение производит индексацию заработной платы в порядке, установленном действующим законодательством Иркутской области.</w:t>
      </w:r>
    </w:p>
    <w:p w:rsidR="00DC32D2" w:rsidRPr="00440A50" w:rsidRDefault="00DC32D2" w:rsidP="00F81D5A">
      <w:pPr>
        <w:widowControl/>
        <w:rPr>
          <w:rFonts w:cs="Arial"/>
          <w:b/>
          <w:sz w:val="24"/>
          <w:szCs w:val="24"/>
        </w:rPr>
      </w:pPr>
    </w:p>
    <w:p w:rsidR="00DC32D2" w:rsidRPr="00440A50" w:rsidRDefault="00DC32D2" w:rsidP="00F81D5A">
      <w:pPr>
        <w:pStyle w:val="ConsPlusNormal"/>
        <w:widowControl/>
        <w:ind w:firstLine="0"/>
        <w:jc w:val="center"/>
        <w:rPr>
          <w:b/>
          <w:bCs/>
          <w:sz w:val="24"/>
          <w:szCs w:val="24"/>
        </w:rPr>
      </w:pPr>
      <w:bookmarkStart w:id="7" w:name="sub_1200"/>
      <w:bookmarkEnd w:id="6"/>
    </w:p>
    <w:p w:rsidR="00DC32D2" w:rsidRPr="00440A50" w:rsidRDefault="00DC32D2" w:rsidP="00F81D5A">
      <w:pPr>
        <w:pStyle w:val="ConsPlusNormal"/>
        <w:widowControl/>
        <w:ind w:firstLine="0"/>
        <w:jc w:val="center"/>
        <w:rPr>
          <w:b/>
          <w:bCs/>
          <w:sz w:val="24"/>
          <w:szCs w:val="24"/>
        </w:rPr>
      </w:pPr>
      <w:r w:rsidRPr="00440A50">
        <w:rPr>
          <w:b/>
          <w:bCs/>
          <w:sz w:val="24"/>
          <w:szCs w:val="24"/>
        </w:rPr>
        <w:t>Раздел II. ПОРЯДОК И УСЛОВИЯ УСТАНОВЛЕНИЯ ВЫПЛАТ</w:t>
      </w:r>
    </w:p>
    <w:bookmarkEnd w:id="7"/>
    <w:p w:rsidR="00DC32D2" w:rsidRPr="00440A50" w:rsidRDefault="00DC32D2" w:rsidP="00F81D5A">
      <w:pPr>
        <w:ind w:firstLine="0"/>
        <w:rPr>
          <w:rFonts w:cs="Arial"/>
          <w:sz w:val="24"/>
          <w:szCs w:val="24"/>
        </w:rPr>
      </w:pPr>
    </w:p>
    <w:p w:rsidR="00DC32D2" w:rsidRPr="00440A50" w:rsidRDefault="00DC32D2" w:rsidP="00F81D5A">
      <w:pPr>
        <w:pStyle w:val="Heading1"/>
        <w:numPr>
          <w:ilvl w:val="0"/>
          <w:numId w:val="1"/>
        </w:numPr>
        <w:spacing w:before="0" w:after="0"/>
        <w:ind w:left="0" w:firstLine="720"/>
        <w:rPr>
          <w:rFonts w:cs="Arial"/>
          <w:color w:val="auto"/>
          <w:sz w:val="24"/>
          <w:szCs w:val="24"/>
        </w:rPr>
      </w:pPr>
      <w:bookmarkStart w:id="8" w:name="sub_1300"/>
      <w:r w:rsidRPr="00440A50">
        <w:rPr>
          <w:rFonts w:cs="Arial"/>
          <w:color w:val="auto"/>
          <w:sz w:val="24"/>
          <w:szCs w:val="24"/>
        </w:rPr>
        <w:t xml:space="preserve">Глава 1.Порядок и условия установления оклада и персонального повышающего коэффициента </w:t>
      </w:r>
      <w:bookmarkEnd w:id="8"/>
    </w:p>
    <w:p w:rsidR="00DC32D2" w:rsidRPr="00440A50" w:rsidRDefault="00DC32D2" w:rsidP="00F81D5A">
      <w:pPr>
        <w:rPr>
          <w:rFonts w:cs="Arial"/>
          <w:sz w:val="24"/>
          <w:szCs w:val="24"/>
        </w:rPr>
      </w:pPr>
    </w:p>
    <w:p w:rsidR="00DC32D2" w:rsidRPr="00440A50" w:rsidRDefault="00DC32D2" w:rsidP="00697A49">
      <w:pPr>
        <w:rPr>
          <w:rFonts w:cs="Arial"/>
          <w:sz w:val="24"/>
          <w:szCs w:val="24"/>
        </w:rPr>
      </w:pPr>
      <w:bookmarkStart w:id="9" w:name="sub_1031"/>
      <w:r w:rsidRPr="00440A50">
        <w:rPr>
          <w:rFonts w:cs="Arial"/>
          <w:sz w:val="24"/>
          <w:szCs w:val="24"/>
        </w:rPr>
        <w:t xml:space="preserve">6. Размеры окладов (ставок) работникам, занимающим должности служащих, устанавливаются на основе отнесения занимаемых ими должностей к ПКГ в соответствии с Приложение 1. </w:t>
      </w:r>
      <w:bookmarkStart w:id="10" w:name="sub_1032"/>
      <w:bookmarkEnd w:id="9"/>
    </w:p>
    <w:p w:rsidR="00DC32D2" w:rsidRPr="00440A50" w:rsidRDefault="00DC32D2" w:rsidP="00F81D5A">
      <w:pPr>
        <w:rPr>
          <w:rFonts w:cs="Arial"/>
          <w:sz w:val="24"/>
          <w:szCs w:val="24"/>
        </w:rPr>
      </w:pPr>
      <w:r w:rsidRPr="00440A50">
        <w:rPr>
          <w:rFonts w:cs="Arial"/>
          <w:sz w:val="24"/>
          <w:szCs w:val="24"/>
        </w:rPr>
        <w:t>7. Персональный повышающий коэффициент к окладу (ставки)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в учреждении. Размер персонального повышающего коэффициента – до 3,0 окладов.</w:t>
      </w:r>
    </w:p>
    <w:p w:rsidR="00DC32D2" w:rsidRPr="00440A50" w:rsidRDefault="00DC32D2" w:rsidP="00F81D5A">
      <w:pPr>
        <w:rPr>
          <w:rFonts w:cs="Arial"/>
          <w:sz w:val="24"/>
          <w:szCs w:val="24"/>
        </w:rPr>
      </w:pPr>
      <w:r w:rsidRPr="00440A50">
        <w:rPr>
          <w:rFonts w:cs="Arial"/>
          <w:sz w:val="24"/>
          <w:szCs w:val="24"/>
        </w:rPr>
        <w:t>8.Размер персонального повышающего коэффициента работникам Учреждения, устанавливается приказом начальника Учреждения. Размер персонального повышающего коэффициента начальнику Учреждения, устанавливается приказом начальника МКУ Управления образования.</w:t>
      </w:r>
    </w:p>
    <w:p w:rsidR="00DC32D2" w:rsidRPr="00440A50" w:rsidRDefault="00DC32D2" w:rsidP="00F81D5A">
      <w:pPr>
        <w:widowControl/>
        <w:suppressAutoHyphens w:val="0"/>
        <w:autoSpaceDE/>
        <w:autoSpaceDN w:val="0"/>
        <w:rPr>
          <w:rFonts w:cs="Arial"/>
          <w:sz w:val="24"/>
          <w:szCs w:val="24"/>
        </w:rPr>
      </w:pPr>
      <w:r w:rsidRPr="00440A50">
        <w:rPr>
          <w:rFonts w:cs="Arial"/>
          <w:sz w:val="24"/>
          <w:szCs w:val="24"/>
        </w:rPr>
        <w:t>9. Размер персонального повышающего коэффициента устанавливается на год. Увеличение и снижение размера персонального повышающего коэффициента в течение данного года производится согласно законодательству. Размер персонального повышающего коэффициента может быть снижен в случае нарушения работником Правил внутреннего трудового распорядка, инструкции по делопроизводству, некачественного исполнения своих должностных обязанностей, до истечения срока, на который она была установлена, в соответствии с действующим законодательством.</w:t>
      </w:r>
    </w:p>
    <w:p w:rsidR="00DC32D2" w:rsidRPr="00440A50" w:rsidRDefault="00DC32D2" w:rsidP="00F81D5A">
      <w:pPr>
        <w:widowControl/>
        <w:suppressAutoHyphens w:val="0"/>
        <w:autoSpaceDE/>
        <w:autoSpaceDN w:val="0"/>
        <w:rPr>
          <w:rFonts w:cs="Arial"/>
          <w:sz w:val="24"/>
          <w:szCs w:val="24"/>
        </w:rPr>
      </w:pPr>
      <w:r w:rsidRPr="00440A50">
        <w:rPr>
          <w:rFonts w:cs="Arial"/>
          <w:sz w:val="24"/>
          <w:szCs w:val="24"/>
        </w:rPr>
        <w:t xml:space="preserve">В случаях улучшения качественных показателей, начальнику Учреждения, работнику Учреждения размер персонального повышающего коэффициента может быть увеличен, но не выше предельного уровня, предусмотренного настоящим Положением. </w:t>
      </w:r>
    </w:p>
    <w:p w:rsidR="00DC32D2" w:rsidRPr="00440A50" w:rsidRDefault="00DC32D2" w:rsidP="00F81D5A">
      <w:pPr>
        <w:widowControl/>
        <w:suppressAutoHyphens w:val="0"/>
        <w:autoSpaceDE/>
        <w:autoSpaceDN w:val="0"/>
        <w:rPr>
          <w:rFonts w:cs="Arial"/>
          <w:sz w:val="24"/>
          <w:szCs w:val="24"/>
        </w:rPr>
      </w:pPr>
      <w:r w:rsidRPr="00440A50">
        <w:rPr>
          <w:rFonts w:cs="Arial"/>
          <w:sz w:val="24"/>
          <w:szCs w:val="24"/>
        </w:rPr>
        <w:t>10. Применение персонального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w:t>
      </w:r>
    </w:p>
    <w:p w:rsidR="00DC32D2" w:rsidRPr="00440A50" w:rsidRDefault="00DC32D2" w:rsidP="00F81D5A">
      <w:pPr>
        <w:rPr>
          <w:rFonts w:cs="Arial"/>
          <w:sz w:val="24"/>
          <w:szCs w:val="24"/>
        </w:rPr>
      </w:pPr>
    </w:p>
    <w:p w:rsidR="00DC32D2" w:rsidRPr="00440A50" w:rsidRDefault="00DC32D2" w:rsidP="00F81D5A">
      <w:pPr>
        <w:pStyle w:val="Heading1"/>
        <w:numPr>
          <w:ilvl w:val="0"/>
          <w:numId w:val="1"/>
        </w:numPr>
        <w:spacing w:before="0" w:after="0"/>
        <w:ind w:left="0" w:firstLine="720"/>
        <w:rPr>
          <w:rFonts w:cs="Arial"/>
          <w:color w:val="auto"/>
          <w:sz w:val="24"/>
          <w:szCs w:val="24"/>
        </w:rPr>
      </w:pPr>
      <w:bookmarkStart w:id="11" w:name="sub_1700"/>
      <w:bookmarkEnd w:id="10"/>
    </w:p>
    <w:p w:rsidR="00DC32D2" w:rsidRPr="00440A50" w:rsidRDefault="00DC32D2" w:rsidP="00F81D5A">
      <w:pPr>
        <w:pStyle w:val="Heading1"/>
        <w:numPr>
          <w:ilvl w:val="0"/>
          <w:numId w:val="1"/>
        </w:numPr>
        <w:spacing w:before="0" w:after="0"/>
        <w:ind w:left="0" w:firstLine="720"/>
        <w:rPr>
          <w:rFonts w:cs="Arial"/>
          <w:color w:val="auto"/>
          <w:sz w:val="24"/>
          <w:szCs w:val="24"/>
        </w:rPr>
      </w:pPr>
    </w:p>
    <w:p w:rsidR="00DC32D2" w:rsidRDefault="00DC32D2" w:rsidP="00F81D5A">
      <w:pPr>
        <w:pStyle w:val="Heading1"/>
        <w:numPr>
          <w:ilvl w:val="0"/>
          <w:numId w:val="1"/>
        </w:numPr>
        <w:spacing w:before="0" w:after="0"/>
        <w:ind w:left="0" w:firstLine="720"/>
        <w:rPr>
          <w:rFonts w:ascii="Times New Roman" w:hAnsi="Times New Roman"/>
          <w:color w:val="auto"/>
          <w:sz w:val="24"/>
          <w:szCs w:val="24"/>
        </w:rPr>
      </w:pPr>
    </w:p>
    <w:p w:rsidR="00DC32D2" w:rsidRPr="00440A50" w:rsidRDefault="00DC32D2" w:rsidP="00F81D5A">
      <w:pPr>
        <w:pStyle w:val="Heading1"/>
        <w:numPr>
          <w:ilvl w:val="0"/>
          <w:numId w:val="1"/>
        </w:numPr>
        <w:spacing w:before="0" w:after="0"/>
        <w:ind w:left="0" w:firstLine="720"/>
        <w:rPr>
          <w:rFonts w:cs="Arial"/>
          <w:color w:val="auto"/>
          <w:sz w:val="24"/>
          <w:szCs w:val="24"/>
        </w:rPr>
      </w:pPr>
      <w:r w:rsidRPr="00440A50">
        <w:rPr>
          <w:rFonts w:cs="Arial"/>
          <w:color w:val="auto"/>
          <w:sz w:val="24"/>
          <w:szCs w:val="24"/>
        </w:rPr>
        <w:t>Глава 2. Порядок и условия установления выплат компенсационного характера</w:t>
      </w:r>
    </w:p>
    <w:p w:rsidR="00DC32D2" w:rsidRPr="00440A50" w:rsidRDefault="00DC32D2" w:rsidP="00FB588C">
      <w:pPr>
        <w:rPr>
          <w:rFonts w:cs="Arial"/>
          <w:sz w:val="24"/>
          <w:szCs w:val="24"/>
        </w:rPr>
      </w:pPr>
    </w:p>
    <w:p w:rsidR="00DC32D2" w:rsidRPr="00440A50" w:rsidRDefault="00DC32D2" w:rsidP="005B6D0A">
      <w:pPr>
        <w:ind w:firstLine="696"/>
        <w:rPr>
          <w:rFonts w:cs="Arial"/>
          <w:sz w:val="24"/>
          <w:szCs w:val="24"/>
        </w:rPr>
      </w:pPr>
      <w:r w:rsidRPr="00440A50">
        <w:rPr>
          <w:rFonts w:cs="Arial"/>
          <w:sz w:val="24"/>
          <w:szCs w:val="24"/>
        </w:rPr>
        <w:t>11. Виды и размеры компенсационного характера:</w:t>
      </w:r>
    </w:p>
    <w:p w:rsidR="00DC32D2" w:rsidRPr="00440A50" w:rsidRDefault="00DC32D2" w:rsidP="005B6D0A">
      <w:pPr>
        <w:ind w:firstLine="0"/>
        <w:rPr>
          <w:rFonts w:cs="Arial"/>
          <w:sz w:val="24"/>
          <w:szCs w:val="24"/>
        </w:rPr>
      </w:pPr>
      <w:r w:rsidRPr="00440A50">
        <w:rPr>
          <w:rFonts w:cs="Arial"/>
          <w:sz w:val="24"/>
          <w:szCs w:val="24"/>
        </w:rPr>
        <w:t>1) Ежемесячная выплата за выслугу лет;</w:t>
      </w:r>
    </w:p>
    <w:p w:rsidR="00DC32D2" w:rsidRPr="00440A50" w:rsidRDefault="00DC32D2" w:rsidP="005B6D0A">
      <w:pPr>
        <w:rPr>
          <w:rFonts w:cs="Arial"/>
          <w:sz w:val="24"/>
          <w:szCs w:val="24"/>
        </w:rPr>
      </w:pPr>
      <w:r w:rsidRPr="00440A50">
        <w:rPr>
          <w:rFonts w:cs="Arial"/>
          <w:sz w:val="24"/>
          <w:szCs w:val="24"/>
        </w:rPr>
        <w:t>В стаж работы, дающий право на получение надбавки за выслугу лет, включаются следующие периоды времени:</w:t>
      </w:r>
    </w:p>
    <w:p w:rsidR="00DC32D2" w:rsidRPr="00440A50" w:rsidRDefault="00DC32D2" w:rsidP="005B6D0A">
      <w:pPr>
        <w:rPr>
          <w:rFonts w:cs="Arial"/>
          <w:sz w:val="24"/>
          <w:szCs w:val="24"/>
        </w:rPr>
      </w:pPr>
      <w:r w:rsidRPr="00440A50">
        <w:rPr>
          <w:rFonts w:cs="Arial"/>
          <w:sz w:val="24"/>
          <w:szCs w:val="24"/>
        </w:rPr>
        <w:t xml:space="preserve"> - начальник Учреждения – работа на должности руководителя методической службы;</w:t>
      </w:r>
    </w:p>
    <w:p w:rsidR="00DC32D2" w:rsidRPr="00440A50" w:rsidRDefault="00DC32D2" w:rsidP="005B6D0A">
      <w:pPr>
        <w:rPr>
          <w:rFonts w:cs="Arial"/>
          <w:sz w:val="24"/>
          <w:szCs w:val="24"/>
        </w:rPr>
      </w:pPr>
      <w:r w:rsidRPr="00440A50">
        <w:rPr>
          <w:rFonts w:cs="Arial"/>
          <w:sz w:val="24"/>
          <w:szCs w:val="24"/>
        </w:rPr>
        <w:t xml:space="preserve"> - программист – работа на должностях, связанная с обслуживанием компьютерной техники и программированием;</w:t>
      </w:r>
    </w:p>
    <w:p w:rsidR="00DC32D2" w:rsidRPr="00440A50" w:rsidRDefault="00DC32D2" w:rsidP="005B6D0A">
      <w:pPr>
        <w:rPr>
          <w:rFonts w:cs="Arial"/>
          <w:sz w:val="24"/>
          <w:szCs w:val="24"/>
        </w:rPr>
      </w:pPr>
      <w:r w:rsidRPr="00440A50">
        <w:rPr>
          <w:rFonts w:cs="Arial"/>
          <w:sz w:val="24"/>
          <w:szCs w:val="24"/>
        </w:rPr>
        <w:t xml:space="preserve"> - специалист по юридическим вопросам – работа на должностях, требующих юридического образования;</w:t>
      </w:r>
    </w:p>
    <w:p w:rsidR="00DC32D2" w:rsidRPr="00440A50" w:rsidRDefault="00DC32D2" w:rsidP="005B6D0A">
      <w:pPr>
        <w:ind w:firstLine="696"/>
        <w:rPr>
          <w:rFonts w:cs="Arial"/>
          <w:sz w:val="24"/>
          <w:szCs w:val="24"/>
        </w:rPr>
      </w:pPr>
      <w:r w:rsidRPr="00440A50">
        <w:rPr>
          <w:rFonts w:cs="Arial"/>
          <w:sz w:val="24"/>
          <w:szCs w:val="24"/>
        </w:rPr>
        <w:t xml:space="preserve"> - методист – работа в данной должности;</w:t>
      </w:r>
    </w:p>
    <w:p w:rsidR="00DC32D2" w:rsidRPr="00440A50" w:rsidRDefault="00DC32D2" w:rsidP="005B6D0A">
      <w:pPr>
        <w:ind w:firstLine="696"/>
        <w:rPr>
          <w:rFonts w:cs="Arial"/>
          <w:sz w:val="24"/>
          <w:szCs w:val="24"/>
        </w:rPr>
      </w:pPr>
      <w:r w:rsidRPr="00440A50">
        <w:rPr>
          <w:rFonts w:cs="Arial"/>
          <w:sz w:val="24"/>
          <w:szCs w:val="24"/>
        </w:rPr>
        <w:t xml:space="preserve"> - секретарь – работа на должностях, связанных с ведением делопроизводства;</w:t>
      </w:r>
    </w:p>
    <w:p w:rsidR="00DC32D2" w:rsidRPr="00440A50" w:rsidRDefault="00DC32D2" w:rsidP="005B6D0A">
      <w:pPr>
        <w:rPr>
          <w:rFonts w:cs="Arial"/>
          <w:sz w:val="24"/>
          <w:szCs w:val="24"/>
        </w:rPr>
      </w:pPr>
      <w:r w:rsidRPr="00440A50">
        <w:rPr>
          <w:rFonts w:cs="Arial"/>
          <w:sz w:val="24"/>
          <w:szCs w:val="24"/>
        </w:rPr>
        <w:t>Выплата за выслугу лет работникам Учреждения производится ежемесячно дифференцированно в зависимости от стажа работы, дающего право на получение этой надбавки, в следующих размерах:</w:t>
      </w:r>
      <w:bookmarkStart w:id="12" w:name="sub_1072"/>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92"/>
      </w:tblGrid>
      <w:tr w:rsidR="00DC32D2" w:rsidRPr="00440A50" w:rsidTr="00F81D5A">
        <w:trPr>
          <w:trHeight w:val="640"/>
        </w:trPr>
        <w:tc>
          <w:tcPr>
            <w:tcW w:w="5070"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При стаже работы (службы)</w:t>
            </w:r>
          </w:p>
        </w:tc>
        <w:tc>
          <w:tcPr>
            <w:tcW w:w="5238"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Размер надбавки (в процентах к должностному окладу)</w:t>
            </w:r>
          </w:p>
        </w:tc>
      </w:tr>
      <w:tr w:rsidR="00DC32D2" w:rsidRPr="00440A50" w:rsidTr="00F81D5A">
        <w:tc>
          <w:tcPr>
            <w:tcW w:w="5070"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от 3 лет до 8 лет</w:t>
            </w:r>
          </w:p>
        </w:tc>
        <w:tc>
          <w:tcPr>
            <w:tcW w:w="5238"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10</w:t>
            </w:r>
          </w:p>
        </w:tc>
      </w:tr>
      <w:tr w:rsidR="00DC32D2" w:rsidRPr="00440A50" w:rsidTr="00F81D5A">
        <w:tc>
          <w:tcPr>
            <w:tcW w:w="5070"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от 8 лет до 13 лет</w:t>
            </w:r>
          </w:p>
        </w:tc>
        <w:tc>
          <w:tcPr>
            <w:tcW w:w="5238"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15</w:t>
            </w:r>
          </w:p>
        </w:tc>
      </w:tr>
      <w:tr w:rsidR="00DC32D2" w:rsidRPr="00440A50" w:rsidTr="00F81D5A">
        <w:tc>
          <w:tcPr>
            <w:tcW w:w="5070"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от 13 лет до 18 лет</w:t>
            </w:r>
          </w:p>
        </w:tc>
        <w:tc>
          <w:tcPr>
            <w:tcW w:w="5238"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20</w:t>
            </w:r>
          </w:p>
        </w:tc>
      </w:tr>
      <w:tr w:rsidR="00DC32D2" w:rsidRPr="00440A50" w:rsidTr="00F81D5A">
        <w:tc>
          <w:tcPr>
            <w:tcW w:w="5070"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от 18 лет до 23 лет</w:t>
            </w:r>
          </w:p>
        </w:tc>
        <w:tc>
          <w:tcPr>
            <w:tcW w:w="5238"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 xml:space="preserve">25 </w:t>
            </w:r>
          </w:p>
        </w:tc>
      </w:tr>
      <w:tr w:rsidR="00DC32D2" w:rsidRPr="00440A50" w:rsidTr="00F81D5A">
        <w:tc>
          <w:tcPr>
            <w:tcW w:w="5070"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 xml:space="preserve">от 23 лет </w:t>
            </w:r>
          </w:p>
        </w:tc>
        <w:tc>
          <w:tcPr>
            <w:tcW w:w="5238" w:type="dxa"/>
          </w:tcPr>
          <w:p w:rsidR="00DC32D2" w:rsidRPr="00440A50" w:rsidRDefault="00DC32D2">
            <w:pPr>
              <w:pStyle w:val="BodyText"/>
              <w:ind w:firstLine="0"/>
              <w:jc w:val="center"/>
              <w:rPr>
                <w:rFonts w:ascii="Arial" w:hAnsi="Arial" w:cs="Arial"/>
                <w:sz w:val="24"/>
                <w:szCs w:val="24"/>
              </w:rPr>
            </w:pPr>
            <w:r w:rsidRPr="00440A50">
              <w:rPr>
                <w:rFonts w:ascii="Arial" w:hAnsi="Arial" w:cs="Arial"/>
                <w:sz w:val="24"/>
                <w:szCs w:val="24"/>
              </w:rPr>
              <w:t>30</w:t>
            </w:r>
          </w:p>
        </w:tc>
      </w:tr>
    </w:tbl>
    <w:p w:rsidR="00DC32D2" w:rsidRPr="00440A50" w:rsidRDefault="00DC32D2" w:rsidP="00F81D5A">
      <w:pPr>
        <w:pStyle w:val="BlockText"/>
        <w:tabs>
          <w:tab w:val="num" w:pos="0"/>
        </w:tabs>
        <w:ind w:left="0" w:right="57" w:firstLine="709"/>
        <w:rPr>
          <w:rFonts w:ascii="Arial" w:hAnsi="Arial" w:cs="Arial"/>
          <w:sz w:val="24"/>
          <w:szCs w:val="24"/>
        </w:rPr>
      </w:pPr>
    </w:p>
    <w:p w:rsidR="00DC32D2" w:rsidRPr="00440A50" w:rsidRDefault="00DC32D2" w:rsidP="00F81D5A">
      <w:pPr>
        <w:pStyle w:val="BlockText"/>
        <w:tabs>
          <w:tab w:val="num" w:pos="0"/>
        </w:tabs>
        <w:ind w:left="0" w:right="57" w:firstLine="709"/>
        <w:rPr>
          <w:rFonts w:ascii="Arial" w:hAnsi="Arial" w:cs="Arial"/>
          <w:sz w:val="24"/>
          <w:szCs w:val="24"/>
        </w:rPr>
      </w:pPr>
      <w:r w:rsidRPr="00440A50">
        <w:rPr>
          <w:rFonts w:ascii="Arial" w:hAnsi="Arial" w:cs="Arial"/>
          <w:sz w:val="24"/>
          <w:szCs w:val="24"/>
        </w:rPr>
        <w:t>Ежемесячная надбавка за выслугу лет (надбавка) работникам Учреждения устанавливается в размерах, установленных приказом начальника Учреждения и начисляется на должностной оклад без учета доплат и надбавок и выплачивается ежемесячно одновременно с заработной платой. Ежемесячная надбавка за выслугу лет начальнику Учреждения устанавливается в размерах, установленных приказом начальника МКУ Управление образования Балаганского района и начисляется на должностной оклад без учета доплат и надбавок и выплачивается ежемесячно одновременно с заработной платой.</w:t>
      </w:r>
    </w:p>
    <w:p w:rsidR="00DC32D2" w:rsidRPr="00440A50" w:rsidRDefault="00DC32D2" w:rsidP="00F81D5A">
      <w:pPr>
        <w:pStyle w:val="BlockText"/>
        <w:tabs>
          <w:tab w:val="num" w:pos="0"/>
        </w:tabs>
        <w:ind w:left="0" w:right="57" w:firstLine="709"/>
        <w:rPr>
          <w:rFonts w:ascii="Arial" w:hAnsi="Arial" w:cs="Arial"/>
          <w:sz w:val="24"/>
          <w:szCs w:val="24"/>
        </w:rPr>
      </w:pPr>
      <w:r w:rsidRPr="00440A50">
        <w:rPr>
          <w:rFonts w:ascii="Arial" w:hAnsi="Arial" w:cs="Arial"/>
          <w:sz w:val="24"/>
          <w:szCs w:val="24"/>
        </w:rPr>
        <w:t>Надбавка за выслугу лет учитывается во всех случаях исчисления среднего заработка.</w:t>
      </w:r>
    </w:p>
    <w:p w:rsidR="00DC32D2" w:rsidRPr="00440A50" w:rsidRDefault="00DC32D2" w:rsidP="00F81D5A">
      <w:pPr>
        <w:pStyle w:val="BlockText"/>
        <w:tabs>
          <w:tab w:val="num" w:pos="0"/>
        </w:tabs>
        <w:ind w:left="0" w:right="57" w:firstLine="709"/>
        <w:rPr>
          <w:rFonts w:ascii="Arial" w:hAnsi="Arial" w:cs="Arial"/>
          <w:sz w:val="24"/>
          <w:szCs w:val="24"/>
        </w:rPr>
      </w:pPr>
      <w:r w:rsidRPr="00440A50">
        <w:rPr>
          <w:rFonts w:ascii="Arial" w:hAnsi="Arial" w:cs="Arial"/>
          <w:sz w:val="24"/>
          <w:szCs w:val="24"/>
        </w:rPr>
        <w:t>Надбавка за выслугу лет выплачивается с момента возникновения права на назначение или изменение размера этой надбавки.</w:t>
      </w:r>
    </w:p>
    <w:p w:rsidR="00DC32D2" w:rsidRPr="00440A50" w:rsidRDefault="00DC32D2" w:rsidP="00F81D5A">
      <w:pPr>
        <w:pStyle w:val="BlockText"/>
        <w:tabs>
          <w:tab w:val="num" w:pos="0"/>
        </w:tabs>
        <w:ind w:left="0" w:right="57" w:firstLine="709"/>
        <w:rPr>
          <w:rFonts w:ascii="Arial" w:hAnsi="Arial" w:cs="Arial"/>
          <w:sz w:val="24"/>
          <w:szCs w:val="24"/>
        </w:rPr>
      </w:pPr>
      <w:r w:rsidRPr="00440A50">
        <w:rPr>
          <w:rFonts w:ascii="Arial" w:hAnsi="Arial" w:cs="Arial"/>
          <w:sz w:val="24"/>
          <w:szCs w:val="24"/>
        </w:rPr>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DC32D2" w:rsidRPr="00440A50" w:rsidRDefault="00DC32D2" w:rsidP="00F81D5A">
      <w:pPr>
        <w:pStyle w:val="BlockText"/>
        <w:tabs>
          <w:tab w:val="num" w:pos="0"/>
        </w:tabs>
        <w:ind w:left="0" w:right="57" w:firstLine="709"/>
        <w:rPr>
          <w:rFonts w:ascii="Arial" w:hAnsi="Arial" w:cs="Arial"/>
          <w:b/>
          <w:bCs/>
          <w:sz w:val="24"/>
          <w:szCs w:val="24"/>
        </w:rPr>
      </w:pPr>
      <w:r w:rsidRPr="00440A50">
        <w:rPr>
          <w:rFonts w:ascii="Arial" w:hAnsi="Arial" w:cs="Arial"/>
          <w:sz w:val="24"/>
          <w:szCs w:val="24"/>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DC32D2" w:rsidRPr="00440A50" w:rsidRDefault="00DC32D2" w:rsidP="00F81D5A">
      <w:pPr>
        <w:pStyle w:val="BlockText"/>
        <w:tabs>
          <w:tab w:val="num" w:pos="0"/>
        </w:tabs>
        <w:ind w:left="0" w:right="57" w:firstLine="709"/>
        <w:rPr>
          <w:rFonts w:ascii="Arial" w:hAnsi="Arial" w:cs="Arial"/>
          <w:sz w:val="24"/>
          <w:szCs w:val="24"/>
        </w:rPr>
      </w:pPr>
      <w:r w:rsidRPr="00440A50">
        <w:rPr>
          <w:rFonts w:ascii="Arial" w:hAnsi="Arial" w:cs="Arial"/>
          <w:sz w:val="24"/>
          <w:szCs w:val="24"/>
        </w:rPr>
        <w:t>Ответственность за своевременный пересмотр размера надбавки за выслугу лет возлагается на работников, на которых возложены обязанности по ведению кадров.</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 xml:space="preserve">        </w:t>
      </w:r>
      <w:r w:rsidRPr="00440A50">
        <w:rPr>
          <w:rFonts w:ascii="Arial" w:hAnsi="Arial" w:cs="Arial"/>
          <w:sz w:val="24"/>
          <w:szCs w:val="24"/>
        </w:rPr>
        <w:tab/>
        <w:t xml:space="preserve">Индивидуальные трудовые споры по вопросам установления стажа работников Учреждения для назначения надбавки за выслугу лет или определения размеров этих выплат рассматриваются в установленном законодательством порядке. </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ab/>
        <w:t>2) Выплата за работу в местностях с особыми климатическими условиями (районных коэффициен</w:t>
      </w:r>
      <w:r w:rsidRPr="00440A50">
        <w:rPr>
          <w:rFonts w:ascii="Arial" w:hAnsi="Arial" w:cs="Arial"/>
          <w:sz w:val="24"/>
          <w:szCs w:val="24"/>
        </w:rPr>
        <w:softHyphen/>
        <w:t>тов и процентных надбавок к заработной плате за непрерывный стаж работы в районах Крайнего Севера и приравненных к ним местностях, в южных районах Иркутской области).</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ab/>
        <w:t>Выплата за работу в местностях с особыми климатическими условиями устанавливается в соответствии с действующим законодательством.</w:t>
      </w:r>
    </w:p>
    <w:p w:rsidR="00DC32D2" w:rsidRPr="00440A50" w:rsidRDefault="00DC32D2" w:rsidP="009C39E1">
      <w:pPr>
        <w:pStyle w:val="BlockText"/>
        <w:tabs>
          <w:tab w:val="num" w:pos="0"/>
        </w:tabs>
        <w:ind w:right="57" w:firstLine="709"/>
        <w:jc w:val="center"/>
        <w:rPr>
          <w:rFonts w:ascii="Arial" w:hAnsi="Arial" w:cs="Arial"/>
          <w:b/>
          <w:sz w:val="24"/>
          <w:szCs w:val="24"/>
        </w:rPr>
      </w:pPr>
    </w:p>
    <w:p w:rsidR="00DC32D2" w:rsidRPr="00440A50" w:rsidRDefault="00DC32D2" w:rsidP="00DC6344">
      <w:pPr>
        <w:pStyle w:val="BlockText"/>
        <w:tabs>
          <w:tab w:val="num" w:pos="0"/>
        </w:tabs>
        <w:ind w:right="57" w:firstLine="709"/>
        <w:jc w:val="center"/>
        <w:rPr>
          <w:rFonts w:ascii="Arial" w:hAnsi="Arial" w:cs="Arial"/>
          <w:b/>
          <w:sz w:val="24"/>
          <w:szCs w:val="24"/>
        </w:rPr>
      </w:pPr>
      <w:r w:rsidRPr="00440A50">
        <w:rPr>
          <w:rFonts w:ascii="Arial" w:hAnsi="Arial" w:cs="Arial"/>
          <w:b/>
          <w:sz w:val="24"/>
          <w:szCs w:val="24"/>
        </w:rPr>
        <w:t>Глава 3. Порядок и условия установления выплат стимулирующего характера.</w:t>
      </w:r>
    </w:p>
    <w:p w:rsidR="00DC32D2" w:rsidRPr="00440A50" w:rsidRDefault="00DC32D2" w:rsidP="007317D0">
      <w:pPr>
        <w:pStyle w:val="BlockText"/>
        <w:tabs>
          <w:tab w:val="num" w:pos="0"/>
        </w:tabs>
        <w:ind w:right="57" w:firstLine="709"/>
        <w:rPr>
          <w:rFonts w:ascii="Arial" w:hAnsi="Arial" w:cs="Arial"/>
          <w:sz w:val="24"/>
          <w:szCs w:val="24"/>
        </w:rPr>
      </w:pP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 xml:space="preserve">       </w:t>
      </w:r>
      <w:r w:rsidRPr="00440A50">
        <w:rPr>
          <w:rFonts w:ascii="Arial" w:hAnsi="Arial" w:cs="Arial"/>
          <w:sz w:val="24"/>
          <w:szCs w:val="24"/>
        </w:rPr>
        <w:tab/>
        <w:t xml:space="preserve"> 12.Выплаты стимулирующего характера:</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 xml:space="preserve"> - ежеквартальная премия;</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 xml:space="preserve"> - премия за выполнение особо-важных заданий;</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ab/>
        <w:t xml:space="preserve"> Выплата ежеквартальной премии   производится по результатам   работы за квартал   в размере:</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 xml:space="preserve"> -  работникам Учреждения -  до 0,75 окладов;</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 xml:space="preserve"> -  начальнику Учреждения - до 1 оклада.</w:t>
      </w:r>
    </w:p>
    <w:p w:rsidR="00DC32D2" w:rsidRPr="00440A50" w:rsidRDefault="00DC32D2" w:rsidP="008710FC">
      <w:pPr>
        <w:pStyle w:val="BlockText"/>
        <w:tabs>
          <w:tab w:val="num" w:pos="0"/>
        </w:tabs>
        <w:ind w:left="0" w:right="57"/>
        <w:rPr>
          <w:rFonts w:ascii="Arial" w:hAnsi="Arial" w:cs="Arial"/>
          <w:sz w:val="24"/>
          <w:szCs w:val="24"/>
        </w:rPr>
      </w:pPr>
      <w:r w:rsidRPr="00440A50">
        <w:rPr>
          <w:rFonts w:ascii="Arial" w:hAnsi="Arial" w:cs="Arial"/>
          <w:sz w:val="24"/>
          <w:szCs w:val="24"/>
        </w:rPr>
        <w:t xml:space="preserve">         </w:t>
      </w:r>
      <w:r w:rsidRPr="00440A50">
        <w:rPr>
          <w:rFonts w:ascii="Arial" w:hAnsi="Arial" w:cs="Arial"/>
          <w:sz w:val="24"/>
          <w:szCs w:val="24"/>
        </w:rPr>
        <w:tab/>
        <w:t>Ежеквартальная премия по результатам работы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DC32D2" w:rsidRPr="00440A50" w:rsidRDefault="00DC32D2" w:rsidP="008F7CA6">
      <w:pPr>
        <w:pStyle w:val="BlockText"/>
        <w:tabs>
          <w:tab w:val="num" w:pos="0"/>
        </w:tabs>
        <w:ind w:left="0" w:right="57"/>
        <w:rPr>
          <w:rFonts w:ascii="Arial" w:hAnsi="Arial" w:cs="Arial"/>
          <w:sz w:val="24"/>
          <w:szCs w:val="24"/>
        </w:rPr>
      </w:pPr>
      <w:r w:rsidRPr="00440A50">
        <w:rPr>
          <w:rFonts w:ascii="Arial" w:hAnsi="Arial" w:cs="Arial"/>
          <w:sz w:val="24"/>
          <w:szCs w:val="24"/>
        </w:rPr>
        <w:t xml:space="preserve">   а) профессионального, компетентного и качественного выполнения должностных обязанностей;</w:t>
      </w:r>
    </w:p>
    <w:p w:rsidR="00DC32D2" w:rsidRPr="00440A50" w:rsidRDefault="00DC32D2" w:rsidP="008F7CA6">
      <w:pPr>
        <w:pStyle w:val="BlockText"/>
        <w:tabs>
          <w:tab w:val="num" w:pos="0"/>
        </w:tabs>
        <w:ind w:left="0" w:right="57"/>
        <w:rPr>
          <w:rFonts w:ascii="Arial" w:hAnsi="Arial" w:cs="Arial"/>
          <w:sz w:val="24"/>
          <w:szCs w:val="24"/>
        </w:rPr>
      </w:pPr>
      <w:r w:rsidRPr="00440A50">
        <w:rPr>
          <w:rFonts w:ascii="Arial" w:hAnsi="Arial" w:cs="Arial"/>
          <w:sz w:val="24"/>
          <w:szCs w:val="24"/>
        </w:rPr>
        <w:t xml:space="preserve">   б) своевременного и качественного выполнения планов работы;</w:t>
      </w:r>
    </w:p>
    <w:p w:rsidR="00DC32D2" w:rsidRPr="00440A50" w:rsidRDefault="00DC32D2" w:rsidP="008F7CA6">
      <w:pPr>
        <w:pStyle w:val="BlockText"/>
        <w:tabs>
          <w:tab w:val="num" w:pos="0"/>
        </w:tabs>
        <w:ind w:left="0" w:right="57"/>
        <w:rPr>
          <w:rFonts w:ascii="Arial" w:hAnsi="Arial" w:cs="Arial"/>
          <w:sz w:val="24"/>
          <w:szCs w:val="24"/>
        </w:rPr>
      </w:pPr>
      <w:r w:rsidRPr="00440A50">
        <w:rPr>
          <w:rFonts w:ascii="Arial" w:hAnsi="Arial" w:cs="Arial"/>
          <w:sz w:val="24"/>
          <w:szCs w:val="24"/>
        </w:rPr>
        <w:t xml:space="preserve">   в) соблюдения трудовой дисциплины.      </w:t>
      </w:r>
    </w:p>
    <w:p w:rsidR="00DC32D2" w:rsidRPr="00440A50" w:rsidRDefault="00DC32D2" w:rsidP="008F7CA6">
      <w:pPr>
        <w:pStyle w:val="BlockText"/>
        <w:tabs>
          <w:tab w:val="num" w:pos="0"/>
        </w:tabs>
        <w:ind w:left="0" w:right="57"/>
        <w:rPr>
          <w:rFonts w:ascii="Arial" w:hAnsi="Arial" w:cs="Arial"/>
          <w:sz w:val="24"/>
          <w:szCs w:val="24"/>
        </w:rPr>
      </w:pPr>
      <w:r w:rsidRPr="00440A50">
        <w:rPr>
          <w:rFonts w:ascii="Arial" w:hAnsi="Arial" w:cs="Arial"/>
          <w:sz w:val="24"/>
          <w:szCs w:val="24"/>
        </w:rPr>
        <w:t xml:space="preserve">    </w:t>
      </w:r>
      <w:r w:rsidRPr="00440A50">
        <w:rPr>
          <w:rFonts w:ascii="Arial" w:hAnsi="Arial" w:cs="Arial"/>
          <w:sz w:val="24"/>
          <w:szCs w:val="24"/>
        </w:rPr>
        <w:tab/>
        <w:t>Премия выплачивается прямо пропорционально отработанному времени работником Учреждения.</w:t>
      </w:r>
    </w:p>
    <w:p w:rsidR="00DC32D2" w:rsidRPr="00440A50" w:rsidRDefault="00DC32D2" w:rsidP="008F7CA6">
      <w:pPr>
        <w:pStyle w:val="BlockText"/>
        <w:tabs>
          <w:tab w:val="num" w:pos="0"/>
        </w:tabs>
        <w:ind w:left="0" w:right="57"/>
        <w:rPr>
          <w:rFonts w:ascii="Arial" w:hAnsi="Arial" w:cs="Arial"/>
          <w:sz w:val="24"/>
          <w:szCs w:val="24"/>
        </w:rPr>
      </w:pPr>
      <w:r w:rsidRPr="00440A50">
        <w:rPr>
          <w:rFonts w:ascii="Arial" w:hAnsi="Arial" w:cs="Arial"/>
          <w:sz w:val="24"/>
          <w:szCs w:val="24"/>
        </w:rPr>
        <w:tab/>
        <w:t>Премия за выполнение особо-важных заданий выплачивается по результатам работы с учетом личного вклада работника в выполнение особо-важного задания в размере до 2-х окладов.</w:t>
      </w:r>
    </w:p>
    <w:p w:rsidR="00DC32D2" w:rsidRPr="00440A50" w:rsidRDefault="00DC32D2" w:rsidP="008F7CA6">
      <w:pPr>
        <w:pStyle w:val="BlockText"/>
        <w:tabs>
          <w:tab w:val="num" w:pos="0"/>
        </w:tabs>
        <w:ind w:left="0" w:right="57"/>
        <w:rPr>
          <w:rFonts w:ascii="Arial" w:hAnsi="Arial" w:cs="Arial"/>
          <w:sz w:val="24"/>
          <w:szCs w:val="24"/>
        </w:rPr>
      </w:pPr>
      <w:r w:rsidRPr="00440A50">
        <w:rPr>
          <w:rFonts w:ascii="Arial" w:hAnsi="Arial" w:cs="Arial"/>
          <w:sz w:val="24"/>
          <w:szCs w:val="24"/>
        </w:rPr>
        <w:tab/>
        <w:t>Выплаты стимулирующего характера работникам Учреждения устанавливаются приказом начальника Учреждения. Выплаты стимулирующего характера начальнику учреждения  устанавливаются приказом начальника МКУ Управление образования Балаганского района.</w:t>
      </w:r>
    </w:p>
    <w:p w:rsidR="00DC32D2" w:rsidRPr="00440A50" w:rsidRDefault="00DC32D2" w:rsidP="008F7CA6">
      <w:pPr>
        <w:pStyle w:val="BlockText"/>
        <w:tabs>
          <w:tab w:val="num" w:pos="0"/>
        </w:tabs>
        <w:ind w:left="0" w:right="57"/>
        <w:rPr>
          <w:rFonts w:ascii="Arial" w:hAnsi="Arial" w:cs="Arial"/>
          <w:sz w:val="24"/>
          <w:szCs w:val="24"/>
        </w:rPr>
      </w:pPr>
      <w:r w:rsidRPr="00440A50">
        <w:rPr>
          <w:rFonts w:ascii="Arial" w:hAnsi="Arial" w:cs="Arial"/>
          <w:sz w:val="24"/>
          <w:szCs w:val="24"/>
        </w:rPr>
        <w:t xml:space="preserve">    </w:t>
      </w:r>
      <w:r w:rsidRPr="00440A50">
        <w:rPr>
          <w:rFonts w:ascii="Arial" w:hAnsi="Arial" w:cs="Arial"/>
          <w:sz w:val="24"/>
          <w:szCs w:val="24"/>
        </w:rPr>
        <w:tab/>
        <w:t>На премии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DC32D2" w:rsidRPr="00440A50" w:rsidRDefault="00DC32D2" w:rsidP="0078115D">
      <w:pPr>
        <w:numPr>
          <w:ilvl w:val="0"/>
          <w:numId w:val="3"/>
        </w:numPr>
        <w:ind w:left="0" w:firstLine="720"/>
        <w:jc w:val="center"/>
        <w:outlineLvl w:val="0"/>
        <w:rPr>
          <w:rFonts w:cs="Arial"/>
          <w:b/>
          <w:bCs/>
          <w:sz w:val="24"/>
          <w:szCs w:val="24"/>
        </w:rPr>
      </w:pPr>
    </w:p>
    <w:p w:rsidR="00DC32D2" w:rsidRPr="00440A50" w:rsidRDefault="00DC32D2" w:rsidP="0078115D">
      <w:pPr>
        <w:numPr>
          <w:ilvl w:val="0"/>
          <w:numId w:val="3"/>
        </w:numPr>
        <w:ind w:left="0" w:firstLine="720"/>
        <w:jc w:val="center"/>
        <w:outlineLvl w:val="0"/>
        <w:rPr>
          <w:rFonts w:cs="Arial"/>
          <w:b/>
          <w:bCs/>
          <w:sz w:val="24"/>
          <w:szCs w:val="24"/>
        </w:rPr>
      </w:pPr>
      <w:r w:rsidRPr="00440A50">
        <w:rPr>
          <w:rFonts w:cs="Arial"/>
          <w:b/>
          <w:bCs/>
          <w:sz w:val="24"/>
          <w:szCs w:val="24"/>
        </w:rPr>
        <w:t>Раздел III. ДРУГИЕ ВОПРОСЫ ОПЛАТЫ ТРУДА</w:t>
      </w:r>
    </w:p>
    <w:p w:rsidR="00DC32D2" w:rsidRPr="00440A50" w:rsidRDefault="00DC32D2" w:rsidP="0078115D">
      <w:pPr>
        <w:numPr>
          <w:ilvl w:val="0"/>
          <w:numId w:val="3"/>
        </w:numPr>
        <w:ind w:left="0" w:firstLine="720"/>
        <w:jc w:val="center"/>
        <w:outlineLvl w:val="0"/>
        <w:rPr>
          <w:rFonts w:cs="Arial"/>
          <w:b/>
          <w:bCs/>
          <w:sz w:val="24"/>
          <w:szCs w:val="24"/>
        </w:rPr>
      </w:pPr>
    </w:p>
    <w:p w:rsidR="00DC32D2" w:rsidRPr="00440A50" w:rsidRDefault="00DC32D2" w:rsidP="00957E2E">
      <w:pPr>
        <w:ind w:firstLine="0"/>
        <w:outlineLvl w:val="0"/>
        <w:rPr>
          <w:rFonts w:cs="Arial"/>
          <w:sz w:val="24"/>
          <w:szCs w:val="24"/>
        </w:rPr>
      </w:pPr>
      <w:r w:rsidRPr="00440A50">
        <w:rPr>
          <w:rFonts w:cs="Arial"/>
          <w:bCs/>
          <w:sz w:val="24"/>
          <w:szCs w:val="24"/>
        </w:rPr>
        <w:t xml:space="preserve">       </w:t>
      </w:r>
      <w:r w:rsidRPr="00440A50">
        <w:rPr>
          <w:rFonts w:cs="Arial"/>
          <w:bCs/>
          <w:sz w:val="24"/>
          <w:szCs w:val="24"/>
        </w:rPr>
        <w:tab/>
        <w:t>13. Настоящее Положение определяет порядок единовременной выплаты при предоставлении ежегодного оплачиваемого отпуска работникам</w:t>
      </w:r>
      <w:r w:rsidRPr="00440A50">
        <w:rPr>
          <w:rFonts w:cs="Arial"/>
          <w:sz w:val="24"/>
          <w:szCs w:val="24"/>
        </w:rPr>
        <w:t xml:space="preserve">   муниципального казенного Учреждения Методический центр управления образования Балаганского района.</w:t>
      </w:r>
    </w:p>
    <w:p w:rsidR="00DC32D2" w:rsidRPr="00440A50" w:rsidRDefault="00DC32D2" w:rsidP="00957E2E">
      <w:pPr>
        <w:ind w:firstLine="0"/>
        <w:outlineLvl w:val="0"/>
        <w:rPr>
          <w:rFonts w:cs="Arial"/>
          <w:sz w:val="24"/>
          <w:szCs w:val="24"/>
        </w:rPr>
      </w:pPr>
      <w:r w:rsidRPr="00440A50">
        <w:rPr>
          <w:rFonts w:cs="Arial"/>
          <w:sz w:val="24"/>
          <w:szCs w:val="24"/>
        </w:rPr>
        <w:t xml:space="preserve">   </w:t>
      </w:r>
      <w:r w:rsidRPr="00440A50">
        <w:rPr>
          <w:rFonts w:cs="Arial"/>
          <w:sz w:val="24"/>
          <w:szCs w:val="24"/>
        </w:rPr>
        <w:tab/>
        <w:t>Размер единовременной выплаты составляет один должностной оклад, установленный работнику на день выплаты.</w:t>
      </w:r>
    </w:p>
    <w:p w:rsidR="00DC32D2" w:rsidRPr="00440A50" w:rsidRDefault="00DC32D2" w:rsidP="00957E2E">
      <w:pPr>
        <w:ind w:firstLine="0"/>
        <w:outlineLvl w:val="0"/>
        <w:rPr>
          <w:rFonts w:cs="Arial"/>
          <w:sz w:val="24"/>
          <w:szCs w:val="24"/>
        </w:rPr>
      </w:pPr>
      <w:r w:rsidRPr="00440A50">
        <w:rPr>
          <w:rFonts w:cs="Arial"/>
          <w:sz w:val="24"/>
          <w:szCs w:val="24"/>
        </w:rPr>
        <w:t xml:space="preserve">    </w:t>
      </w:r>
      <w:r w:rsidRPr="00440A50">
        <w:rPr>
          <w:rFonts w:cs="Arial"/>
          <w:sz w:val="24"/>
          <w:szCs w:val="24"/>
        </w:rPr>
        <w:tab/>
        <w:t>Единовременная выплата производится один раз в год на основании соответствующего письменного заявления   работника в случае:</w:t>
      </w:r>
    </w:p>
    <w:p w:rsidR="00DC32D2" w:rsidRPr="00440A50" w:rsidRDefault="00DC32D2" w:rsidP="00D675AB">
      <w:pPr>
        <w:pStyle w:val="ListParagraph"/>
        <w:ind w:left="360" w:firstLine="0"/>
        <w:outlineLvl w:val="0"/>
        <w:rPr>
          <w:rFonts w:cs="Arial"/>
          <w:bCs/>
          <w:sz w:val="24"/>
          <w:szCs w:val="24"/>
        </w:rPr>
      </w:pPr>
      <w:r w:rsidRPr="00440A50">
        <w:rPr>
          <w:rFonts w:cs="Arial"/>
          <w:bCs/>
          <w:sz w:val="24"/>
          <w:szCs w:val="24"/>
        </w:rPr>
        <w:t>1.   Предоставление ежегодного оплачиваемого отпуска в полном объеме;</w:t>
      </w:r>
    </w:p>
    <w:p w:rsidR="00DC32D2" w:rsidRPr="00440A50" w:rsidRDefault="00DC32D2" w:rsidP="00D675AB">
      <w:pPr>
        <w:ind w:left="360" w:firstLine="0"/>
        <w:outlineLvl w:val="0"/>
        <w:rPr>
          <w:rFonts w:cs="Arial"/>
          <w:bCs/>
          <w:sz w:val="24"/>
          <w:szCs w:val="24"/>
        </w:rPr>
      </w:pPr>
      <w:r w:rsidRPr="00440A50">
        <w:rPr>
          <w:rFonts w:cs="Arial"/>
          <w:bCs/>
          <w:sz w:val="24"/>
          <w:szCs w:val="24"/>
        </w:rPr>
        <w:t xml:space="preserve">2.   Разделения в установленном порядке ежегодного оплачиваемого отпуска на части                                                     </w:t>
      </w:r>
    </w:p>
    <w:p w:rsidR="00DC32D2" w:rsidRPr="00440A50" w:rsidRDefault="00DC32D2" w:rsidP="00D675AB">
      <w:pPr>
        <w:ind w:firstLine="0"/>
        <w:outlineLvl w:val="0"/>
        <w:rPr>
          <w:rFonts w:cs="Arial"/>
          <w:bCs/>
          <w:sz w:val="24"/>
          <w:szCs w:val="24"/>
        </w:rPr>
      </w:pPr>
      <w:r w:rsidRPr="00440A50">
        <w:rPr>
          <w:rFonts w:cs="Arial"/>
          <w:bCs/>
          <w:sz w:val="24"/>
          <w:szCs w:val="24"/>
        </w:rPr>
        <w:t>при предоставлении одной из частей данного отпуска;</w:t>
      </w:r>
    </w:p>
    <w:p w:rsidR="00DC32D2" w:rsidRPr="00440A50" w:rsidRDefault="00DC32D2" w:rsidP="0078115D">
      <w:pPr>
        <w:rPr>
          <w:rFonts w:cs="Arial"/>
          <w:bCs/>
          <w:sz w:val="24"/>
          <w:szCs w:val="24"/>
        </w:rPr>
      </w:pPr>
      <w:r w:rsidRPr="00440A50">
        <w:rPr>
          <w:rFonts w:cs="Arial"/>
          <w:bCs/>
          <w:sz w:val="24"/>
          <w:szCs w:val="24"/>
        </w:rPr>
        <w:t>Единовременная выплата</w:t>
      </w:r>
      <w:r w:rsidRPr="00440A50">
        <w:rPr>
          <w:rFonts w:cs="Arial"/>
          <w:sz w:val="24"/>
          <w:szCs w:val="24"/>
        </w:rPr>
        <w:t xml:space="preserve"> </w:t>
      </w:r>
      <w:r w:rsidRPr="00440A50">
        <w:rPr>
          <w:rFonts w:cs="Arial"/>
          <w:bCs/>
          <w:sz w:val="24"/>
          <w:szCs w:val="24"/>
        </w:rPr>
        <w:t>производится пропорционально отработанному времени при увольнении   работника.</w:t>
      </w:r>
    </w:p>
    <w:p w:rsidR="00DC32D2" w:rsidRPr="00440A50" w:rsidRDefault="00DC32D2" w:rsidP="00D675AB">
      <w:pPr>
        <w:widowControl/>
        <w:ind w:firstLine="708"/>
        <w:rPr>
          <w:rFonts w:cs="Arial"/>
          <w:sz w:val="24"/>
          <w:szCs w:val="24"/>
        </w:rPr>
      </w:pPr>
      <w:r w:rsidRPr="00440A50">
        <w:rPr>
          <w:rFonts w:cs="Arial"/>
          <w:sz w:val="24"/>
          <w:szCs w:val="24"/>
        </w:rPr>
        <w:t>14. Работникам Учреждения выплачивается материальная помощь при предоставлении ежегодного основного оплачиваемого отпуска в размере двух   должностных окладов.</w:t>
      </w:r>
    </w:p>
    <w:p w:rsidR="00DC32D2" w:rsidRPr="00440A50" w:rsidRDefault="00DC32D2" w:rsidP="008F7CA6">
      <w:pPr>
        <w:widowControl/>
        <w:ind w:firstLine="0"/>
        <w:rPr>
          <w:rFonts w:cs="Arial"/>
          <w:sz w:val="24"/>
          <w:szCs w:val="24"/>
        </w:rPr>
      </w:pPr>
      <w:r w:rsidRPr="00440A50">
        <w:rPr>
          <w:rFonts w:cs="Arial"/>
          <w:sz w:val="24"/>
          <w:szCs w:val="24"/>
        </w:rPr>
        <w:t xml:space="preserve">      </w:t>
      </w:r>
      <w:r w:rsidRPr="00440A50">
        <w:rPr>
          <w:rFonts w:cs="Arial"/>
          <w:sz w:val="24"/>
          <w:szCs w:val="24"/>
        </w:rPr>
        <w:tab/>
      </w:r>
      <w:r w:rsidRPr="00440A50">
        <w:rPr>
          <w:rFonts w:cs="Arial"/>
          <w:bCs/>
          <w:sz w:val="24"/>
          <w:szCs w:val="24"/>
        </w:rPr>
        <w:t xml:space="preserve">15. </w:t>
      </w:r>
      <w:r w:rsidRPr="00440A50">
        <w:rPr>
          <w:rFonts w:cs="Arial"/>
          <w:sz w:val="24"/>
          <w:szCs w:val="24"/>
        </w:rPr>
        <w:t>На единовременную выплату и материальную помощь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DC32D2" w:rsidRPr="00440A50" w:rsidRDefault="00DC32D2" w:rsidP="00AD5275">
      <w:pPr>
        <w:widowControl/>
        <w:ind w:firstLine="0"/>
        <w:rPr>
          <w:rFonts w:cs="Arial"/>
          <w:sz w:val="24"/>
          <w:szCs w:val="24"/>
        </w:rPr>
      </w:pPr>
      <w:r w:rsidRPr="00440A50">
        <w:rPr>
          <w:rFonts w:cs="Arial"/>
          <w:sz w:val="24"/>
          <w:szCs w:val="24"/>
        </w:rPr>
        <w:t xml:space="preserve">     </w:t>
      </w:r>
      <w:r w:rsidRPr="00440A50">
        <w:rPr>
          <w:rFonts w:cs="Arial"/>
          <w:sz w:val="24"/>
          <w:szCs w:val="24"/>
        </w:rPr>
        <w:tab/>
        <w:t xml:space="preserve">16. </w:t>
      </w:r>
      <w:r w:rsidRPr="00440A50">
        <w:rPr>
          <w:rFonts w:cs="Arial"/>
          <w:color w:val="000000"/>
          <w:sz w:val="24"/>
          <w:szCs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bookmarkEnd w:id="12"/>
    <w:p w:rsidR="00DC32D2" w:rsidRPr="00440A50" w:rsidRDefault="00DC32D2" w:rsidP="00E408E1">
      <w:pPr>
        <w:rPr>
          <w:rFonts w:cs="Arial"/>
          <w:sz w:val="24"/>
          <w:szCs w:val="24"/>
        </w:rPr>
      </w:pPr>
    </w:p>
    <w:p w:rsidR="00DC32D2" w:rsidRDefault="00DC32D2" w:rsidP="00F81D5A">
      <w:pPr>
        <w:rPr>
          <w:rFonts w:ascii="Times New Roman" w:hAnsi="Times New Roman"/>
          <w:sz w:val="28"/>
          <w:szCs w:val="28"/>
        </w:rPr>
      </w:pPr>
    </w:p>
    <w:p w:rsidR="00DC32D2" w:rsidRDefault="00DC32D2" w:rsidP="00F81D5A">
      <w:pPr>
        <w:rPr>
          <w:rFonts w:ascii="Times New Roman" w:hAnsi="Times New Roman"/>
          <w:sz w:val="28"/>
          <w:szCs w:val="28"/>
        </w:rPr>
      </w:pPr>
    </w:p>
    <w:tbl>
      <w:tblPr>
        <w:tblW w:w="40" w:type="dxa"/>
        <w:tblInd w:w="-148" w:type="dxa"/>
        <w:tblLayout w:type="fixed"/>
        <w:tblCellMar>
          <w:left w:w="0" w:type="dxa"/>
          <w:right w:w="0" w:type="dxa"/>
        </w:tblCellMar>
        <w:tblLook w:val="00A0"/>
      </w:tblPr>
      <w:tblGrid>
        <w:gridCol w:w="40"/>
      </w:tblGrid>
      <w:tr w:rsidR="00DC32D2" w:rsidTr="00AD49FB">
        <w:trPr>
          <w:trHeight w:val="605"/>
        </w:trPr>
        <w:tc>
          <w:tcPr>
            <w:tcW w:w="40" w:type="dxa"/>
          </w:tcPr>
          <w:p w:rsidR="00DC32D2" w:rsidRDefault="00DC32D2">
            <w:pPr>
              <w:snapToGrid w:val="0"/>
              <w:rPr>
                <w:rFonts w:ascii="Times New Roman" w:hAnsi="Times New Roman"/>
                <w:b/>
                <w:bCs/>
                <w:sz w:val="24"/>
                <w:szCs w:val="24"/>
              </w:rPr>
            </w:pPr>
          </w:p>
        </w:tc>
      </w:tr>
    </w:tbl>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rsidP="00F81D5A">
      <w:pPr>
        <w:ind w:left="5103" w:firstLine="11"/>
      </w:pPr>
    </w:p>
    <w:p w:rsidR="00DC32D2" w:rsidRDefault="00DC32D2"/>
    <w:p w:rsidR="00DC32D2" w:rsidRDefault="00DC32D2"/>
    <w:p w:rsidR="00DC32D2" w:rsidRDefault="00DC32D2"/>
    <w:p w:rsidR="00DC32D2" w:rsidRDefault="00DC32D2"/>
    <w:p w:rsidR="00DC32D2" w:rsidRDefault="00DC32D2"/>
    <w:p w:rsidR="00DC32D2" w:rsidRDefault="00DC32D2"/>
    <w:p w:rsidR="00DC32D2" w:rsidRDefault="00DC32D2"/>
    <w:p w:rsidR="00DC32D2" w:rsidRDefault="00DC32D2"/>
    <w:p w:rsidR="00DC32D2" w:rsidRDefault="00DC32D2"/>
    <w:p w:rsidR="00DC32D2" w:rsidRDefault="00DC32D2"/>
    <w:p w:rsidR="00DC32D2" w:rsidRDefault="00DC32D2"/>
    <w:p w:rsidR="00DC32D2" w:rsidRDefault="00DC32D2" w:rsidP="00440A50">
      <w:pPr>
        <w:ind w:firstLine="0"/>
      </w:pPr>
    </w:p>
    <w:tbl>
      <w:tblPr>
        <w:tblW w:w="10148" w:type="dxa"/>
        <w:tblInd w:w="-788" w:type="dxa"/>
        <w:tblLayout w:type="fixed"/>
        <w:tblCellMar>
          <w:left w:w="0" w:type="dxa"/>
          <w:right w:w="0" w:type="dxa"/>
        </w:tblCellMar>
        <w:tblLook w:val="00A0"/>
      </w:tblPr>
      <w:tblGrid>
        <w:gridCol w:w="1217"/>
        <w:gridCol w:w="6253"/>
        <w:gridCol w:w="1217"/>
        <w:gridCol w:w="1461"/>
      </w:tblGrid>
      <w:tr w:rsidR="00DC32D2" w:rsidTr="00440A50">
        <w:trPr>
          <w:trHeight w:val="605"/>
        </w:trPr>
        <w:tc>
          <w:tcPr>
            <w:tcW w:w="1217" w:type="dxa"/>
            <w:tcBorders>
              <w:top w:val="nil"/>
              <w:left w:val="nil"/>
              <w:bottom w:val="single" w:sz="4" w:space="0" w:color="000000"/>
              <w:right w:val="nil"/>
            </w:tcBorders>
          </w:tcPr>
          <w:p w:rsidR="00DC32D2" w:rsidRDefault="00DC32D2" w:rsidP="002D5937">
            <w:pPr>
              <w:snapToGrid w:val="0"/>
              <w:ind w:firstLine="0"/>
              <w:jc w:val="left"/>
              <w:rPr>
                <w:rFonts w:ascii="Times New Roman" w:hAnsi="Times New Roman"/>
                <w:sz w:val="28"/>
                <w:szCs w:val="28"/>
              </w:rPr>
            </w:pPr>
          </w:p>
        </w:tc>
        <w:tc>
          <w:tcPr>
            <w:tcW w:w="8931" w:type="dxa"/>
            <w:gridSpan w:val="3"/>
            <w:tcBorders>
              <w:top w:val="nil"/>
              <w:left w:val="nil"/>
              <w:bottom w:val="single" w:sz="4" w:space="0" w:color="000000"/>
              <w:right w:val="nil"/>
            </w:tcBorders>
            <w:vAlign w:val="center"/>
          </w:tcPr>
          <w:p w:rsidR="00DC32D2" w:rsidRPr="00440A50" w:rsidRDefault="00DC32D2" w:rsidP="00440A50">
            <w:pPr>
              <w:snapToGrid w:val="0"/>
              <w:ind w:firstLine="0"/>
              <w:jc w:val="right"/>
              <w:rPr>
                <w:rFonts w:ascii="Courier New" w:hAnsi="Courier New" w:cs="Courier New"/>
                <w:sz w:val="22"/>
                <w:szCs w:val="22"/>
              </w:rPr>
            </w:pPr>
            <w:r w:rsidRPr="00440A50">
              <w:rPr>
                <w:rFonts w:ascii="Courier New" w:hAnsi="Courier New" w:cs="Courier New"/>
                <w:sz w:val="22"/>
                <w:szCs w:val="22"/>
              </w:rPr>
              <w:t>Приложение 1</w:t>
            </w:r>
          </w:p>
          <w:p w:rsidR="00DC32D2" w:rsidRPr="00440A50" w:rsidRDefault="00DC32D2" w:rsidP="00440A50">
            <w:pPr>
              <w:ind w:left="5103" w:firstLine="0"/>
              <w:jc w:val="right"/>
              <w:rPr>
                <w:rFonts w:ascii="Courier New" w:hAnsi="Courier New" w:cs="Courier New"/>
                <w:sz w:val="22"/>
                <w:szCs w:val="22"/>
              </w:rPr>
            </w:pPr>
            <w:r w:rsidRPr="00440A50">
              <w:rPr>
                <w:rFonts w:ascii="Courier New" w:hAnsi="Courier New" w:cs="Courier New"/>
                <w:sz w:val="22"/>
                <w:szCs w:val="22"/>
              </w:rPr>
              <w:t>к положению об оплате труда работников МКУ Методический Центр Управления образования  Балаганского района</w:t>
            </w:r>
          </w:p>
          <w:p w:rsidR="00DC32D2" w:rsidRDefault="00DC32D2" w:rsidP="002D5937">
            <w:pPr>
              <w:ind w:left="5103" w:firstLine="0"/>
              <w:jc w:val="left"/>
              <w:rPr>
                <w:rFonts w:ascii="Times New Roman" w:hAnsi="Times New Roman"/>
                <w:b/>
                <w:bCs/>
                <w:sz w:val="28"/>
                <w:szCs w:val="28"/>
              </w:rPr>
            </w:pPr>
          </w:p>
          <w:p w:rsidR="00DC32D2" w:rsidRDefault="00DC32D2" w:rsidP="002D5937">
            <w:pPr>
              <w:ind w:left="5103" w:firstLine="0"/>
              <w:jc w:val="left"/>
              <w:rPr>
                <w:rFonts w:ascii="Times New Roman" w:hAnsi="Times New Roman"/>
                <w:b/>
                <w:bCs/>
                <w:sz w:val="28"/>
                <w:szCs w:val="28"/>
              </w:rPr>
            </w:pPr>
          </w:p>
        </w:tc>
      </w:tr>
      <w:tr w:rsidR="00DC32D2" w:rsidTr="00440A50">
        <w:trPr>
          <w:trHeight w:val="619"/>
        </w:trPr>
        <w:tc>
          <w:tcPr>
            <w:tcW w:w="86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r w:rsidRPr="00440A50">
              <w:rPr>
                <w:rFonts w:ascii="Courier New" w:hAnsi="Courier New" w:cs="Courier New"/>
                <w:b/>
                <w:bCs/>
                <w:sz w:val="22"/>
                <w:szCs w:val="22"/>
              </w:rPr>
              <w:t xml:space="preserve">Профессиональная квалификационная группа </w:t>
            </w:r>
            <w:r w:rsidRPr="00440A50">
              <w:rPr>
                <w:rFonts w:ascii="Courier New" w:hAnsi="Courier New" w:cs="Courier New"/>
                <w:b/>
                <w:bCs/>
                <w:sz w:val="22"/>
                <w:szCs w:val="22"/>
              </w:rPr>
              <w:br/>
              <w:t>"Общеотраслевые должности служащих третьего уровня"</w:t>
            </w:r>
          </w:p>
        </w:tc>
        <w:tc>
          <w:tcPr>
            <w:tcW w:w="1461" w:type="dxa"/>
            <w:tcBorders>
              <w:top w:val="single" w:sz="4" w:space="0" w:color="000000"/>
              <w:left w:val="single" w:sz="4" w:space="0" w:color="000000"/>
              <w:bottom w:val="single" w:sz="4" w:space="0" w:color="000000"/>
              <w:right w:val="single" w:sz="4" w:space="0" w:color="000000"/>
            </w:tcBorders>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p>
        </w:tc>
      </w:tr>
      <w:tr w:rsidR="00DC32D2" w:rsidTr="00440A50">
        <w:trPr>
          <w:trHeight w:val="395"/>
        </w:trPr>
        <w:tc>
          <w:tcPr>
            <w:tcW w:w="86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r w:rsidRPr="00440A50">
              <w:rPr>
                <w:rFonts w:ascii="Courier New" w:hAnsi="Courier New" w:cs="Courier New"/>
                <w:b/>
                <w:bCs/>
                <w:sz w:val="22"/>
                <w:szCs w:val="22"/>
              </w:rPr>
              <w:t>1 квалификационный уровень</w:t>
            </w:r>
          </w:p>
        </w:tc>
        <w:tc>
          <w:tcPr>
            <w:tcW w:w="1461" w:type="dxa"/>
            <w:tcBorders>
              <w:top w:val="single" w:sz="4" w:space="0" w:color="000000"/>
              <w:left w:val="single" w:sz="4" w:space="0" w:color="000000"/>
              <w:bottom w:val="single" w:sz="4" w:space="0" w:color="000000"/>
              <w:right w:val="single" w:sz="4" w:space="0" w:color="000000"/>
            </w:tcBorders>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r w:rsidRPr="00440A50">
              <w:rPr>
                <w:rFonts w:ascii="Courier New" w:hAnsi="Courier New" w:cs="Courier New"/>
                <w:b/>
                <w:bCs/>
                <w:sz w:val="22"/>
                <w:szCs w:val="22"/>
              </w:rPr>
              <w:t>Штатные единицы</w:t>
            </w:r>
          </w:p>
        </w:tc>
      </w:tr>
      <w:tr w:rsidR="00DC32D2" w:rsidTr="00440A50">
        <w:trPr>
          <w:trHeight w:val="251"/>
        </w:trPr>
        <w:tc>
          <w:tcPr>
            <w:tcW w:w="7470"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DC32D2" w:rsidRPr="00440A50" w:rsidRDefault="00DC32D2" w:rsidP="002D5937">
            <w:pPr>
              <w:widowControl/>
              <w:autoSpaceDE/>
              <w:autoSpaceDN w:val="0"/>
              <w:snapToGrid w:val="0"/>
              <w:ind w:firstLine="0"/>
              <w:jc w:val="left"/>
              <w:rPr>
                <w:rFonts w:ascii="Courier New" w:hAnsi="Courier New" w:cs="Courier New"/>
                <w:sz w:val="22"/>
                <w:szCs w:val="22"/>
              </w:rPr>
            </w:pPr>
            <w:r w:rsidRPr="00440A50">
              <w:rPr>
                <w:rFonts w:ascii="Courier New" w:hAnsi="Courier New" w:cs="Courier New"/>
                <w:sz w:val="22"/>
                <w:szCs w:val="22"/>
              </w:rPr>
              <w:t>Программист</w:t>
            </w:r>
          </w:p>
        </w:tc>
        <w:tc>
          <w:tcPr>
            <w:tcW w:w="1217"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C32D2" w:rsidRPr="00440A50" w:rsidRDefault="00DC32D2" w:rsidP="002D5937">
            <w:pPr>
              <w:snapToGrid w:val="0"/>
              <w:ind w:firstLine="0"/>
              <w:rPr>
                <w:rFonts w:ascii="Courier New" w:hAnsi="Courier New" w:cs="Courier New"/>
                <w:b/>
                <w:sz w:val="22"/>
                <w:szCs w:val="22"/>
              </w:rPr>
            </w:pPr>
            <w:r w:rsidRPr="00440A50">
              <w:rPr>
                <w:rFonts w:ascii="Courier New" w:hAnsi="Courier New" w:cs="Courier New"/>
                <w:b/>
                <w:sz w:val="22"/>
                <w:szCs w:val="22"/>
              </w:rPr>
              <w:t xml:space="preserve">    3985</w:t>
            </w:r>
          </w:p>
        </w:tc>
        <w:tc>
          <w:tcPr>
            <w:tcW w:w="1461" w:type="dxa"/>
            <w:tcBorders>
              <w:top w:val="nil"/>
              <w:left w:val="single" w:sz="4" w:space="0" w:color="000000"/>
              <w:bottom w:val="single" w:sz="4" w:space="0" w:color="000000"/>
              <w:right w:val="single" w:sz="4" w:space="0" w:color="000000"/>
            </w:tcBorders>
          </w:tcPr>
          <w:p w:rsidR="00DC32D2" w:rsidRPr="00440A50" w:rsidRDefault="00DC32D2" w:rsidP="002D5937">
            <w:pPr>
              <w:snapToGrid w:val="0"/>
              <w:rPr>
                <w:rFonts w:ascii="Courier New" w:hAnsi="Courier New" w:cs="Courier New"/>
                <w:b/>
                <w:sz w:val="22"/>
                <w:szCs w:val="22"/>
              </w:rPr>
            </w:pPr>
            <w:r w:rsidRPr="00440A50">
              <w:rPr>
                <w:rFonts w:ascii="Courier New" w:hAnsi="Courier New" w:cs="Courier New"/>
                <w:b/>
                <w:sz w:val="22"/>
                <w:szCs w:val="22"/>
              </w:rPr>
              <w:t>1</w:t>
            </w:r>
          </w:p>
        </w:tc>
      </w:tr>
      <w:tr w:rsidR="00DC32D2" w:rsidTr="00440A50">
        <w:trPr>
          <w:trHeight w:val="251"/>
        </w:trPr>
        <w:tc>
          <w:tcPr>
            <w:tcW w:w="7470"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DC32D2" w:rsidRPr="00440A50" w:rsidRDefault="00DC32D2" w:rsidP="002D5937">
            <w:pPr>
              <w:widowControl/>
              <w:autoSpaceDE/>
              <w:autoSpaceDN w:val="0"/>
              <w:snapToGrid w:val="0"/>
              <w:ind w:firstLine="0"/>
              <w:jc w:val="left"/>
              <w:rPr>
                <w:rFonts w:ascii="Courier New" w:hAnsi="Courier New" w:cs="Courier New"/>
                <w:sz w:val="22"/>
                <w:szCs w:val="22"/>
              </w:rPr>
            </w:pPr>
            <w:r w:rsidRPr="00440A50">
              <w:rPr>
                <w:rFonts w:ascii="Courier New" w:hAnsi="Courier New" w:cs="Courier New"/>
                <w:sz w:val="22"/>
                <w:szCs w:val="22"/>
              </w:rPr>
              <w:t>Специалист по юридическим вопросам</w:t>
            </w:r>
          </w:p>
        </w:tc>
        <w:tc>
          <w:tcPr>
            <w:tcW w:w="1217" w:type="dxa"/>
            <w:vMerge/>
            <w:tcBorders>
              <w:top w:val="nil"/>
              <w:left w:val="single" w:sz="4" w:space="0" w:color="000000"/>
              <w:bottom w:val="single" w:sz="4" w:space="0" w:color="000000"/>
              <w:right w:val="single" w:sz="4" w:space="0" w:color="000000"/>
            </w:tcBorders>
            <w:vAlign w:val="center"/>
          </w:tcPr>
          <w:p w:rsidR="00DC32D2" w:rsidRPr="00440A50" w:rsidRDefault="00DC32D2" w:rsidP="002D5937">
            <w:pPr>
              <w:widowControl/>
              <w:suppressAutoHyphens w:val="0"/>
              <w:autoSpaceDE/>
              <w:ind w:firstLine="0"/>
              <w:jc w:val="left"/>
              <w:rPr>
                <w:rFonts w:ascii="Courier New" w:hAnsi="Courier New" w:cs="Courier New"/>
                <w:b/>
                <w:sz w:val="22"/>
                <w:szCs w:val="22"/>
              </w:rPr>
            </w:pPr>
          </w:p>
        </w:tc>
        <w:tc>
          <w:tcPr>
            <w:tcW w:w="1461" w:type="dxa"/>
            <w:tcBorders>
              <w:top w:val="nil"/>
              <w:left w:val="single" w:sz="4" w:space="0" w:color="000000"/>
              <w:bottom w:val="single" w:sz="4" w:space="0" w:color="000000"/>
              <w:right w:val="single" w:sz="4" w:space="0" w:color="000000"/>
            </w:tcBorders>
          </w:tcPr>
          <w:p w:rsidR="00DC32D2" w:rsidRPr="00440A50" w:rsidRDefault="00DC32D2" w:rsidP="002D5937">
            <w:pPr>
              <w:widowControl/>
              <w:suppressAutoHyphens w:val="0"/>
              <w:autoSpaceDE/>
              <w:ind w:firstLine="0"/>
              <w:jc w:val="left"/>
              <w:rPr>
                <w:rFonts w:ascii="Courier New" w:hAnsi="Courier New" w:cs="Courier New"/>
                <w:b/>
                <w:sz w:val="22"/>
                <w:szCs w:val="22"/>
              </w:rPr>
            </w:pPr>
            <w:r w:rsidRPr="00440A50">
              <w:rPr>
                <w:rFonts w:ascii="Courier New" w:hAnsi="Courier New" w:cs="Courier New"/>
                <w:b/>
                <w:sz w:val="22"/>
                <w:szCs w:val="22"/>
              </w:rPr>
              <w:t xml:space="preserve">            1</w:t>
            </w:r>
          </w:p>
        </w:tc>
      </w:tr>
      <w:tr w:rsidR="00DC32D2" w:rsidTr="00440A50">
        <w:trPr>
          <w:trHeight w:val="251"/>
        </w:trPr>
        <w:tc>
          <w:tcPr>
            <w:tcW w:w="7470"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DC32D2" w:rsidRPr="00440A50" w:rsidRDefault="00DC32D2" w:rsidP="002D5937">
            <w:pPr>
              <w:widowControl/>
              <w:autoSpaceDE/>
              <w:autoSpaceDN w:val="0"/>
              <w:snapToGrid w:val="0"/>
              <w:ind w:firstLine="0"/>
              <w:jc w:val="left"/>
              <w:rPr>
                <w:rFonts w:ascii="Courier New" w:hAnsi="Courier New" w:cs="Courier New"/>
                <w:sz w:val="22"/>
                <w:szCs w:val="22"/>
              </w:rPr>
            </w:pPr>
            <w:r w:rsidRPr="00440A50">
              <w:rPr>
                <w:rFonts w:ascii="Courier New" w:hAnsi="Courier New" w:cs="Courier New"/>
                <w:b/>
                <w:bCs/>
                <w:sz w:val="22"/>
                <w:szCs w:val="22"/>
              </w:rPr>
              <w:t>Секретарь</w:t>
            </w:r>
          </w:p>
        </w:tc>
        <w:tc>
          <w:tcPr>
            <w:tcW w:w="1217" w:type="dxa"/>
            <w:tcBorders>
              <w:top w:val="nil"/>
              <w:left w:val="single" w:sz="4" w:space="0" w:color="000000"/>
              <w:bottom w:val="single" w:sz="4" w:space="0" w:color="000000"/>
              <w:right w:val="single" w:sz="4" w:space="0" w:color="000000"/>
            </w:tcBorders>
            <w:vAlign w:val="center"/>
          </w:tcPr>
          <w:p w:rsidR="00DC32D2" w:rsidRPr="00440A50" w:rsidRDefault="00DC32D2" w:rsidP="002D5937">
            <w:pPr>
              <w:widowControl/>
              <w:suppressAutoHyphens w:val="0"/>
              <w:autoSpaceDE/>
              <w:ind w:firstLine="0"/>
              <w:jc w:val="center"/>
              <w:rPr>
                <w:rFonts w:ascii="Courier New" w:hAnsi="Courier New" w:cs="Courier New"/>
                <w:b/>
                <w:sz w:val="22"/>
                <w:szCs w:val="22"/>
              </w:rPr>
            </w:pPr>
            <w:r w:rsidRPr="00440A50">
              <w:rPr>
                <w:rFonts w:ascii="Courier New" w:hAnsi="Courier New" w:cs="Courier New"/>
                <w:b/>
                <w:sz w:val="22"/>
                <w:szCs w:val="22"/>
              </w:rPr>
              <w:t>2981</w:t>
            </w:r>
          </w:p>
        </w:tc>
        <w:tc>
          <w:tcPr>
            <w:tcW w:w="1461" w:type="dxa"/>
            <w:tcBorders>
              <w:top w:val="nil"/>
              <w:left w:val="single" w:sz="4" w:space="0" w:color="000000"/>
              <w:bottom w:val="single" w:sz="4" w:space="0" w:color="000000"/>
              <w:right w:val="single" w:sz="4" w:space="0" w:color="000000"/>
            </w:tcBorders>
          </w:tcPr>
          <w:p w:rsidR="00DC32D2" w:rsidRPr="00440A50" w:rsidRDefault="00DC32D2" w:rsidP="002D5937">
            <w:pPr>
              <w:widowControl/>
              <w:suppressAutoHyphens w:val="0"/>
              <w:autoSpaceDE/>
              <w:ind w:firstLine="0"/>
              <w:jc w:val="left"/>
              <w:rPr>
                <w:rFonts w:ascii="Courier New" w:hAnsi="Courier New" w:cs="Courier New"/>
                <w:b/>
                <w:sz w:val="22"/>
                <w:szCs w:val="22"/>
              </w:rPr>
            </w:pPr>
            <w:r w:rsidRPr="00440A50">
              <w:rPr>
                <w:rFonts w:ascii="Courier New" w:hAnsi="Courier New" w:cs="Courier New"/>
                <w:b/>
                <w:sz w:val="22"/>
                <w:szCs w:val="22"/>
              </w:rPr>
              <w:t xml:space="preserve">            1</w:t>
            </w:r>
          </w:p>
        </w:tc>
      </w:tr>
      <w:tr w:rsidR="00DC32D2" w:rsidTr="00440A50">
        <w:trPr>
          <w:trHeight w:val="619"/>
        </w:trPr>
        <w:tc>
          <w:tcPr>
            <w:tcW w:w="86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r w:rsidRPr="00440A50">
              <w:rPr>
                <w:rFonts w:ascii="Courier New" w:hAnsi="Courier New" w:cs="Courier New"/>
                <w:b/>
                <w:bCs/>
                <w:sz w:val="22"/>
                <w:szCs w:val="22"/>
              </w:rPr>
              <w:t xml:space="preserve">Профессиональная квалификационная группа </w:t>
            </w:r>
            <w:r w:rsidRPr="00440A50">
              <w:rPr>
                <w:rFonts w:ascii="Courier New" w:hAnsi="Courier New" w:cs="Courier New"/>
                <w:b/>
                <w:bCs/>
                <w:sz w:val="22"/>
                <w:szCs w:val="22"/>
              </w:rPr>
              <w:br/>
              <w:t>должностей  педагогических  работников</w:t>
            </w:r>
          </w:p>
        </w:tc>
        <w:tc>
          <w:tcPr>
            <w:tcW w:w="1461" w:type="dxa"/>
            <w:tcBorders>
              <w:top w:val="single" w:sz="4" w:space="0" w:color="000000"/>
              <w:left w:val="single" w:sz="4" w:space="0" w:color="000000"/>
              <w:bottom w:val="single" w:sz="4" w:space="0" w:color="000000"/>
              <w:right w:val="single" w:sz="4" w:space="0" w:color="000000"/>
            </w:tcBorders>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p>
        </w:tc>
      </w:tr>
      <w:tr w:rsidR="00DC32D2" w:rsidTr="00440A50">
        <w:trPr>
          <w:trHeight w:val="395"/>
        </w:trPr>
        <w:tc>
          <w:tcPr>
            <w:tcW w:w="86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r w:rsidRPr="00440A50">
              <w:rPr>
                <w:rFonts w:ascii="Courier New" w:hAnsi="Courier New" w:cs="Courier New"/>
                <w:b/>
                <w:bCs/>
                <w:sz w:val="22"/>
                <w:szCs w:val="22"/>
              </w:rPr>
              <w:t>3 квалификационный уровень</w:t>
            </w:r>
          </w:p>
        </w:tc>
        <w:tc>
          <w:tcPr>
            <w:tcW w:w="1461" w:type="dxa"/>
            <w:tcBorders>
              <w:top w:val="single" w:sz="4" w:space="0" w:color="000000"/>
              <w:left w:val="single" w:sz="4" w:space="0" w:color="000000"/>
              <w:bottom w:val="single" w:sz="4" w:space="0" w:color="000000"/>
              <w:right w:val="single" w:sz="4" w:space="0" w:color="000000"/>
            </w:tcBorders>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p>
        </w:tc>
      </w:tr>
      <w:tr w:rsidR="00DC32D2" w:rsidTr="00440A50">
        <w:trPr>
          <w:trHeight w:val="395"/>
        </w:trPr>
        <w:tc>
          <w:tcPr>
            <w:tcW w:w="7470"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DC32D2" w:rsidRPr="00440A50" w:rsidRDefault="00DC32D2" w:rsidP="002D5937">
            <w:pPr>
              <w:widowControl/>
              <w:autoSpaceDE/>
              <w:autoSpaceDN w:val="0"/>
              <w:snapToGrid w:val="0"/>
              <w:ind w:firstLine="0"/>
              <w:rPr>
                <w:rFonts w:ascii="Courier New" w:hAnsi="Courier New" w:cs="Courier New"/>
                <w:b/>
                <w:bCs/>
                <w:sz w:val="22"/>
                <w:szCs w:val="22"/>
              </w:rPr>
            </w:pPr>
            <w:r w:rsidRPr="00440A50">
              <w:rPr>
                <w:rFonts w:ascii="Courier New" w:hAnsi="Courier New" w:cs="Courier New"/>
                <w:b/>
                <w:bCs/>
                <w:sz w:val="22"/>
                <w:szCs w:val="22"/>
              </w:rPr>
              <w:t>Начальник</w:t>
            </w:r>
          </w:p>
        </w:tc>
        <w:tc>
          <w:tcPr>
            <w:tcW w:w="12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C32D2" w:rsidRPr="00440A50" w:rsidRDefault="00DC32D2" w:rsidP="002D5937">
            <w:pPr>
              <w:widowControl/>
              <w:autoSpaceDE/>
              <w:autoSpaceDN w:val="0"/>
              <w:snapToGrid w:val="0"/>
              <w:ind w:firstLine="0"/>
              <w:jc w:val="center"/>
              <w:rPr>
                <w:rFonts w:ascii="Courier New" w:hAnsi="Courier New" w:cs="Courier New"/>
                <w:sz w:val="22"/>
                <w:szCs w:val="22"/>
              </w:rPr>
            </w:pPr>
            <w:r w:rsidRPr="00440A50">
              <w:rPr>
                <w:rFonts w:ascii="Courier New" w:hAnsi="Courier New" w:cs="Courier New"/>
                <w:sz w:val="22"/>
                <w:szCs w:val="22"/>
              </w:rPr>
              <w:t>6198</w:t>
            </w:r>
          </w:p>
        </w:tc>
        <w:tc>
          <w:tcPr>
            <w:tcW w:w="1461" w:type="dxa"/>
            <w:tcBorders>
              <w:top w:val="nil"/>
              <w:left w:val="single" w:sz="4" w:space="0" w:color="000000"/>
              <w:bottom w:val="single" w:sz="4" w:space="0" w:color="000000"/>
              <w:right w:val="single" w:sz="4" w:space="0" w:color="000000"/>
            </w:tcBorders>
          </w:tcPr>
          <w:p w:rsidR="00DC32D2" w:rsidRPr="00440A50" w:rsidRDefault="00DC32D2" w:rsidP="002D5937">
            <w:pPr>
              <w:widowControl/>
              <w:autoSpaceDE/>
              <w:autoSpaceDN w:val="0"/>
              <w:snapToGrid w:val="0"/>
              <w:ind w:firstLine="0"/>
              <w:jc w:val="center"/>
              <w:rPr>
                <w:rFonts w:ascii="Courier New" w:hAnsi="Courier New" w:cs="Courier New"/>
                <w:sz w:val="22"/>
                <w:szCs w:val="22"/>
              </w:rPr>
            </w:pPr>
            <w:r w:rsidRPr="00440A50">
              <w:rPr>
                <w:rFonts w:ascii="Courier New" w:hAnsi="Courier New" w:cs="Courier New"/>
                <w:sz w:val="22"/>
                <w:szCs w:val="22"/>
              </w:rPr>
              <w:t>1</w:t>
            </w:r>
          </w:p>
        </w:tc>
      </w:tr>
      <w:tr w:rsidR="00DC32D2" w:rsidTr="00440A50">
        <w:trPr>
          <w:trHeight w:val="395"/>
        </w:trPr>
        <w:tc>
          <w:tcPr>
            <w:tcW w:w="86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32D2" w:rsidRPr="00440A50" w:rsidRDefault="00DC32D2" w:rsidP="002D5937">
            <w:pPr>
              <w:widowControl/>
              <w:autoSpaceDE/>
              <w:autoSpaceDN w:val="0"/>
              <w:snapToGrid w:val="0"/>
              <w:ind w:firstLine="0"/>
              <w:rPr>
                <w:rFonts w:ascii="Courier New" w:hAnsi="Courier New" w:cs="Courier New"/>
                <w:b/>
                <w:bCs/>
                <w:sz w:val="22"/>
                <w:szCs w:val="22"/>
              </w:rPr>
            </w:pPr>
            <w:r w:rsidRPr="00440A50">
              <w:rPr>
                <w:rFonts w:ascii="Courier New" w:hAnsi="Courier New" w:cs="Courier New"/>
                <w:b/>
                <w:bCs/>
                <w:sz w:val="22"/>
                <w:szCs w:val="22"/>
              </w:rPr>
              <w:t>Методист                                                                                                              6198</w:t>
            </w:r>
          </w:p>
        </w:tc>
        <w:tc>
          <w:tcPr>
            <w:tcW w:w="1461" w:type="dxa"/>
            <w:tcBorders>
              <w:top w:val="single" w:sz="4" w:space="0" w:color="000000"/>
              <w:left w:val="single" w:sz="4" w:space="0" w:color="000000"/>
              <w:bottom w:val="single" w:sz="4" w:space="0" w:color="000000"/>
              <w:right w:val="single" w:sz="4" w:space="0" w:color="000000"/>
            </w:tcBorders>
          </w:tcPr>
          <w:p w:rsidR="00DC32D2" w:rsidRPr="00440A50" w:rsidRDefault="00DC32D2" w:rsidP="002D5937">
            <w:pPr>
              <w:widowControl/>
              <w:autoSpaceDE/>
              <w:autoSpaceDN w:val="0"/>
              <w:snapToGrid w:val="0"/>
              <w:ind w:firstLine="0"/>
              <w:jc w:val="center"/>
              <w:rPr>
                <w:rFonts w:ascii="Courier New" w:hAnsi="Courier New" w:cs="Courier New"/>
                <w:b/>
                <w:bCs/>
                <w:sz w:val="22"/>
                <w:szCs w:val="22"/>
              </w:rPr>
            </w:pPr>
            <w:r w:rsidRPr="00440A50">
              <w:rPr>
                <w:rFonts w:ascii="Courier New" w:hAnsi="Courier New" w:cs="Courier New"/>
                <w:b/>
                <w:bCs/>
                <w:sz w:val="22"/>
                <w:szCs w:val="22"/>
              </w:rPr>
              <w:t>4</w:t>
            </w:r>
          </w:p>
        </w:tc>
      </w:tr>
      <w:tr w:rsidR="00DC32D2" w:rsidTr="00440A50">
        <w:trPr>
          <w:trHeight w:val="395"/>
        </w:trPr>
        <w:tc>
          <w:tcPr>
            <w:tcW w:w="7470"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DC32D2" w:rsidRDefault="00DC32D2" w:rsidP="002D5937">
            <w:pPr>
              <w:widowControl/>
              <w:autoSpaceDE/>
              <w:autoSpaceDN w:val="0"/>
              <w:snapToGrid w:val="0"/>
              <w:ind w:firstLine="0"/>
              <w:rPr>
                <w:rFonts w:ascii="Times New Roman" w:hAnsi="Times New Roman"/>
                <w:b/>
                <w:bCs/>
                <w:sz w:val="24"/>
                <w:szCs w:val="24"/>
              </w:rPr>
            </w:pPr>
          </w:p>
        </w:tc>
        <w:tc>
          <w:tcPr>
            <w:tcW w:w="12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C32D2" w:rsidRDefault="00DC32D2" w:rsidP="002D5937">
            <w:pPr>
              <w:widowControl/>
              <w:autoSpaceDE/>
              <w:autoSpaceDN w:val="0"/>
              <w:snapToGrid w:val="0"/>
              <w:ind w:firstLine="0"/>
              <w:jc w:val="center"/>
              <w:rPr>
                <w:rFonts w:ascii="Times New Roman" w:hAnsi="Times New Roman"/>
                <w:sz w:val="24"/>
                <w:szCs w:val="24"/>
              </w:rPr>
            </w:pPr>
          </w:p>
        </w:tc>
        <w:tc>
          <w:tcPr>
            <w:tcW w:w="1461" w:type="dxa"/>
            <w:tcBorders>
              <w:top w:val="nil"/>
              <w:left w:val="single" w:sz="4" w:space="0" w:color="000000"/>
              <w:bottom w:val="single" w:sz="4" w:space="0" w:color="000000"/>
              <w:right w:val="single" w:sz="4" w:space="0" w:color="000000"/>
            </w:tcBorders>
          </w:tcPr>
          <w:p w:rsidR="00DC32D2" w:rsidRDefault="00DC32D2" w:rsidP="002D5937">
            <w:pPr>
              <w:widowControl/>
              <w:autoSpaceDE/>
              <w:autoSpaceDN w:val="0"/>
              <w:snapToGrid w:val="0"/>
              <w:ind w:firstLine="0"/>
              <w:jc w:val="center"/>
              <w:rPr>
                <w:rFonts w:ascii="Times New Roman" w:hAnsi="Times New Roman"/>
                <w:sz w:val="24"/>
                <w:szCs w:val="24"/>
              </w:rPr>
            </w:pPr>
          </w:p>
        </w:tc>
      </w:tr>
    </w:tbl>
    <w:p w:rsidR="00DC32D2" w:rsidRDefault="00DC32D2" w:rsidP="00C61057"/>
    <w:p w:rsidR="00DC32D2" w:rsidRPr="00E408E1" w:rsidRDefault="00DC32D2" w:rsidP="00C61057">
      <w:pPr>
        <w:rPr>
          <w:rFonts w:ascii="Times New Roman" w:hAnsi="Times New Roman"/>
          <w:sz w:val="28"/>
          <w:szCs w:val="28"/>
        </w:rPr>
      </w:pPr>
    </w:p>
    <w:p w:rsidR="00DC32D2" w:rsidRPr="00E408E1" w:rsidRDefault="00DC32D2" w:rsidP="00C61057">
      <w:pPr>
        <w:widowControl/>
        <w:ind w:firstLine="540"/>
        <w:rPr>
          <w:rFonts w:ascii="Times New Roman" w:hAnsi="Times New Roman"/>
          <w:sz w:val="28"/>
          <w:szCs w:val="28"/>
        </w:rPr>
      </w:pPr>
    </w:p>
    <w:p w:rsidR="00DC32D2" w:rsidRDefault="00DC32D2"/>
    <w:p w:rsidR="00DC32D2" w:rsidRDefault="00DC32D2"/>
    <w:sectPr w:rsidR="00DC32D2" w:rsidSect="00A7465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4EE3F52"/>
    <w:multiLevelType w:val="hybridMultilevel"/>
    <w:tmpl w:val="6BFAF248"/>
    <w:lvl w:ilvl="0" w:tplc="14A8E6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A70B4E"/>
    <w:multiLevelType w:val="hybridMultilevel"/>
    <w:tmpl w:val="D3B8B17E"/>
    <w:lvl w:ilvl="0" w:tplc="CAF25FA8">
      <w:start w:val="1"/>
      <w:numFmt w:val="decimal"/>
      <w:pStyle w:val="Heading1"/>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273228F"/>
    <w:multiLevelType w:val="hybridMultilevel"/>
    <w:tmpl w:val="08BA47B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CC3"/>
    <w:rsid w:val="0000443A"/>
    <w:rsid w:val="00055F1B"/>
    <w:rsid w:val="000762C8"/>
    <w:rsid w:val="0007756F"/>
    <w:rsid w:val="000A3F88"/>
    <w:rsid w:val="000D13AD"/>
    <w:rsid w:val="000E2C5B"/>
    <w:rsid w:val="001252B1"/>
    <w:rsid w:val="0012605A"/>
    <w:rsid w:val="00135154"/>
    <w:rsid w:val="00155384"/>
    <w:rsid w:val="00202B6E"/>
    <w:rsid w:val="002328BF"/>
    <w:rsid w:val="00233AFC"/>
    <w:rsid w:val="002440AD"/>
    <w:rsid w:val="00291E49"/>
    <w:rsid w:val="002D5937"/>
    <w:rsid w:val="0036563C"/>
    <w:rsid w:val="00434142"/>
    <w:rsid w:val="00435A32"/>
    <w:rsid w:val="00440A50"/>
    <w:rsid w:val="00460824"/>
    <w:rsid w:val="00507835"/>
    <w:rsid w:val="005773E6"/>
    <w:rsid w:val="005B6D0A"/>
    <w:rsid w:val="00692936"/>
    <w:rsid w:val="00697A49"/>
    <w:rsid w:val="006A0F10"/>
    <w:rsid w:val="006F20CD"/>
    <w:rsid w:val="007036F1"/>
    <w:rsid w:val="00730D33"/>
    <w:rsid w:val="007317D0"/>
    <w:rsid w:val="00736681"/>
    <w:rsid w:val="00747470"/>
    <w:rsid w:val="0078115D"/>
    <w:rsid w:val="00785FF1"/>
    <w:rsid w:val="00795DE1"/>
    <w:rsid w:val="007B2F11"/>
    <w:rsid w:val="007C0BA5"/>
    <w:rsid w:val="007F6D35"/>
    <w:rsid w:val="00811196"/>
    <w:rsid w:val="00825CC3"/>
    <w:rsid w:val="008710FC"/>
    <w:rsid w:val="00897680"/>
    <w:rsid w:val="008F7CA6"/>
    <w:rsid w:val="00955C4D"/>
    <w:rsid w:val="00957E2E"/>
    <w:rsid w:val="00960AF1"/>
    <w:rsid w:val="009B2F11"/>
    <w:rsid w:val="009C39E1"/>
    <w:rsid w:val="009D2D96"/>
    <w:rsid w:val="00A35304"/>
    <w:rsid w:val="00A36D10"/>
    <w:rsid w:val="00A50D93"/>
    <w:rsid w:val="00A54D43"/>
    <w:rsid w:val="00A60D2E"/>
    <w:rsid w:val="00A6498D"/>
    <w:rsid w:val="00A65690"/>
    <w:rsid w:val="00A7465E"/>
    <w:rsid w:val="00A7776C"/>
    <w:rsid w:val="00AD49FB"/>
    <w:rsid w:val="00AD5275"/>
    <w:rsid w:val="00B12F0C"/>
    <w:rsid w:val="00B16A38"/>
    <w:rsid w:val="00B6631E"/>
    <w:rsid w:val="00B81992"/>
    <w:rsid w:val="00BE5E46"/>
    <w:rsid w:val="00BE5FB8"/>
    <w:rsid w:val="00C06EBB"/>
    <w:rsid w:val="00C61057"/>
    <w:rsid w:val="00CE7FF1"/>
    <w:rsid w:val="00D27AD0"/>
    <w:rsid w:val="00D675AB"/>
    <w:rsid w:val="00DC32D2"/>
    <w:rsid w:val="00DC6344"/>
    <w:rsid w:val="00DE25F6"/>
    <w:rsid w:val="00E32B8F"/>
    <w:rsid w:val="00E408E1"/>
    <w:rsid w:val="00EE747B"/>
    <w:rsid w:val="00EF24F5"/>
    <w:rsid w:val="00F72476"/>
    <w:rsid w:val="00F81D5A"/>
    <w:rsid w:val="00F95469"/>
    <w:rsid w:val="00FB588C"/>
    <w:rsid w:val="00FE52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5A"/>
    <w:pPr>
      <w:widowControl w:val="0"/>
      <w:suppressAutoHyphens/>
      <w:autoSpaceDE w:val="0"/>
      <w:ind w:firstLine="720"/>
      <w:jc w:val="both"/>
    </w:pPr>
    <w:rPr>
      <w:rFonts w:ascii="Arial" w:eastAsia="Times New Roman" w:hAnsi="Arial"/>
      <w:sz w:val="18"/>
      <w:szCs w:val="18"/>
      <w:lang w:eastAsia="ar-SA"/>
    </w:rPr>
  </w:style>
  <w:style w:type="paragraph" w:styleId="Heading1">
    <w:name w:val="heading 1"/>
    <w:basedOn w:val="Normal"/>
    <w:next w:val="Normal"/>
    <w:link w:val="Heading1Char"/>
    <w:uiPriority w:val="99"/>
    <w:qFormat/>
    <w:rsid w:val="00F81D5A"/>
    <w:pPr>
      <w:numPr>
        <w:numId w:val="2"/>
      </w:numPr>
      <w:spacing w:before="108" w:after="108"/>
      <w:ind w:left="0" w:firstLine="0"/>
      <w:jc w:val="center"/>
      <w:outlineLvl w:val="0"/>
    </w:pPr>
    <w:rPr>
      <w:rFonts w:eastAsia="Calibri"/>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D5A"/>
    <w:rPr>
      <w:rFonts w:ascii="Arial" w:hAnsi="Arial" w:cs="Times New Roman"/>
      <w:b/>
      <w:color w:val="000080"/>
      <w:sz w:val="18"/>
      <w:lang w:eastAsia="ar-SA" w:bidi="ar-SA"/>
    </w:rPr>
  </w:style>
  <w:style w:type="paragraph" w:styleId="BodyText">
    <w:name w:val="Body Text"/>
    <w:basedOn w:val="Normal"/>
    <w:link w:val="BodyTextChar"/>
    <w:uiPriority w:val="99"/>
    <w:rsid w:val="00F81D5A"/>
    <w:pPr>
      <w:autoSpaceDE/>
      <w:spacing w:after="120"/>
      <w:ind w:firstLine="400"/>
    </w:pPr>
    <w:rPr>
      <w:rFonts w:ascii="Times New Roman" w:eastAsia="Calibri" w:hAnsi="Times New Roman"/>
      <w:sz w:val="20"/>
      <w:szCs w:val="20"/>
    </w:rPr>
  </w:style>
  <w:style w:type="character" w:customStyle="1" w:styleId="BodyTextChar">
    <w:name w:val="Body Text Char"/>
    <w:basedOn w:val="DefaultParagraphFont"/>
    <w:link w:val="BodyText"/>
    <w:uiPriority w:val="99"/>
    <w:locked/>
    <w:rsid w:val="00F81D5A"/>
    <w:rPr>
      <w:rFonts w:ascii="Times New Roman" w:hAnsi="Times New Roman" w:cs="Times New Roman"/>
      <w:sz w:val="20"/>
      <w:lang w:eastAsia="ar-SA" w:bidi="ar-SA"/>
    </w:rPr>
  </w:style>
  <w:style w:type="paragraph" w:styleId="BodyTextIndent2">
    <w:name w:val="Body Text Indent 2"/>
    <w:basedOn w:val="Normal"/>
    <w:link w:val="BodyTextIndent2Char"/>
    <w:uiPriority w:val="99"/>
    <w:semiHidden/>
    <w:rsid w:val="00F81D5A"/>
    <w:pPr>
      <w:widowControl/>
      <w:suppressAutoHyphens w:val="0"/>
      <w:autoSpaceDE/>
      <w:spacing w:after="120" w:line="480" w:lineRule="auto"/>
      <w:ind w:left="283" w:firstLine="0"/>
      <w:jc w:val="left"/>
    </w:pPr>
    <w:rPr>
      <w:rFonts w:ascii="Times New Roman" w:eastAsia="Calibri"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F81D5A"/>
    <w:rPr>
      <w:rFonts w:ascii="Times New Roman" w:hAnsi="Times New Roman" w:cs="Times New Roman"/>
      <w:sz w:val="24"/>
      <w:lang w:eastAsia="ru-RU"/>
    </w:rPr>
  </w:style>
  <w:style w:type="paragraph" w:styleId="BlockText">
    <w:name w:val="Block Text"/>
    <w:basedOn w:val="Normal"/>
    <w:uiPriority w:val="99"/>
    <w:semiHidden/>
    <w:rsid w:val="00F81D5A"/>
    <w:pPr>
      <w:widowControl/>
      <w:suppressAutoHyphens w:val="0"/>
      <w:autoSpaceDE/>
      <w:ind w:left="709" w:right="624" w:firstLine="0"/>
    </w:pPr>
    <w:rPr>
      <w:rFonts w:ascii="Tms Rmn" w:hAnsi="Tms Rmn" w:cs="Tms Rmn"/>
      <w:sz w:val="26"/>
      <w:szCs w:val="26"/>
      <w:lang w:eastAsia="ru-RU"/>
    </w:rPr>
  </w:style>
  <w:style w:type="paragraph" w:customStyle="1" w:styleId="ConsPlusNormal">
    <w:name w:val="ConsPlusNormal"/>
    <w:uiPriority w:val="99"/>
    <w:rsid w:val="00F81D5A"/>
    <w:pPr>
      <w:widowControl w:val="0"/>
      <w:suppressAutoHyphens/>
      <w:autoSpaceDE w:val="0"/>
      <w:ind w:firstLine="720"/>
    </w:pPr>
    <w:rPr>
      <w:rFonts w:ascii="Arial" w:hAnsi="Arial" w:cs="Arial"/>
      <w:sz w:val="20"/>
      <w:szCs w:val="20"/>
      <w:lang w:eastAsia="ar-SA"/>
    </w:rPr>
  </w:style>
  <w:style w:type="paragraph" w:customStyle="1" w:styleId="21">
    <w:name w:val="Основной текст 21"/>
    <w:basedOn w:val="Normal"/>
    <w:uiPriority w:val="99"/>
    <w:rsid w:val="00F81D5A"/>
    <w:pPr>
      <w:autoSpaceDE/>
      <w:spacing w:after="120" w:line="480" w:lineRule="auto"/>
      <w:ind w:firstLine="400"/>
    </w:pPr>
    <w:rPr>
      <w:rFonts w:ascii="Times New Roman" w:hAnsi="Times New Roman"/>
      <w:sz w:val="24"/>
      <w:szCs w:val="20"/>
    </w:rPr>
  </w:style>
  <w:style w:type="paragraph" w:customStyle="1" w:styleId="a">
    <w:name w:val="Нормальный"/>
    <w:uiPriority w:val="99"/>
    <w:rsid w:val="00F81D5A"/>
    <w:pPr>
      <w:widowControl w:val="0"/>
      <w:suppressAutoHyphens/>
      <w:autoSpaceDE w:val="0"/>
    </w:pPr>
    <w:rPr>
      <w:rFonts w:ascii="Times New Roman" w:hAnsi="Times New Roman"/>
      <w:color w:val="000000"/>
      <w:sz w:val="26"/>
      <w:szCs w:val="26"/>
      <w:lang w:eastAsia="ar-SA"/>
    </w:rPr>
  </w:style>
  <w:style w:type="paragraph" w:customStyle="1" w:styleId="ConsNormal">
    <w:name w:val="ConsNormal"/>
    <w:uiPriority w:val="99"/>
    <w:rsid w:val="00F81D5A"/>
    <w:pPr>
      <w:widowControl w:val="0"/>
      <w:suppressAutoHyphens/>
      <w:autoSpaceDE w:val="0"/>
      <w:ind w:right="19772" w:firstLine="720"/>
    </w:pPr>
    <w:rPr>
      <w:rFonts w:ascii="Arial" w:hAnsi="Arial" w:cs="Arial"/>
      <w:sz w:val="20"/>
      <w:szCs w:val="20"/>
      <w:lang w:eastAsia="ar-SA"/>
    </w:rPr>
  </w:style>
  <w:style w:type="paragraph" w:customStyle="1" w:styleId="210">
    <w:name w:val="Основной текст с отступом 21"/>
    <w:basedOn w:val="Normal"/>
    <w:uiPriority w:val="99"/>
    <w:rsid w:val="00F81D5A"/>
    <w:pPr>
      <w:shd w:val="clear" w:color="auto" w:fill="FFFFFF"/>
      <w:tabs>
        <w:tab w:val="left" w:pos="1159"/>
      </w:tabs>
      <w:autoSpaceDE/>
      <w:spacing w:line="353" w:lineRule="exact"/>
      <w:ind w:left="727" w:firstLine="0"/>
    </w:pPr>
    <w:rPr>
      <w:rFonts w:ascii="Times New Roman" w:hAnsi="Times New Roman"/>
      <w:sz w:val="28"/>
      <w:szCs w:val="20"/>
    </w:rPr>
  </w:style>
  <w:style w:type="paragraph" w:customStyle="1" w:styleId="ConsPlusTitle">
    <w:name w:val="ConsPlusTitle"/>
    <w:uiPriority w:val="99"/>
    <w:rsid w:val="00F81D5A"/>
    <w:pPr>
      <w:suppressAutoHyphens/>
      <w:autoSpaceDE w:val="0"/>
    </w:pPr>
    <w:rPr>
      <w:rFonts w:ascii="Times New Roman" w:hAnsi="Times New Roman"/>
      <w:b/>
      <w:bCs/>
      <w:sz w:val="24"/>
      <w:szCs w:val="24"/>
      <w:lang w:eastAsia="ar-SA"/>
    </w:rPr>
  </w:style>
  <w:style w:type="paragraph" w:customStyle="1" w:styleId="1">
    <w:name w:val="Абзац списка1"/>
    <w:basedOn w:val="Normal"/>
    <w:uiPriority w:val="99"/>
    <w:rsid w:val="00F81D5A"/>
    <w:pPr>
      <w:widowControl/>
      <w:suppressAutoHyphens w:val="0"/>
      <w:autoSpaceDE/>
      <w:spacing w:after="200" w:line="276" w:lineRule="auto"/>
      <w:ind w:left="720" w:firstLine="0"/>
      <w:contextualSpacing/>
      <w:jc w:val="left"/>
    </w:pPr>
    <w:rPr>
      <w:rFonts w:ascii="Calibri" w:hAnsi="Calibri"/>
      <w:sz w:val="22"/>
      <w:szCs w:val="22"/>
      <w:lang w:eastAsia="ru-RU"/>
    </w:rPr>
  </w:style>
  <w:style w:type="paragraph" w:styleId="BalloonText">
    <w:name w:val="Balloon Text"/>
    <w:basedOn w:val="Normal"/>
    <w:link w:val="BalloonTextChar"/>
    <w:uiPriority w:val="99"/>
    <w:semiHidden/>
    <w:rsid w:val="00B8199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B81992"/>
    <w:rPr>
      <w:rFonts w:ascii="Tahoma" w:hAnsi="Tahoma" w:cs="Times New Roman"/>
      <w:sz w:val="16"/>
      <w:lang w:eastAsia="ar-SA" w:bidi="ar-SA"/>
    </w:rPr>
  </w:style>
  <w:style w:type="character" w:styleId="SubtleReference">
    <w:name w:val="Subtle Reference"/>
    <w:basedOn w:val="DefaultParagraphFont"/>
    <w:uiPriority w:val="99"/>
    <w:qFormat/>
    <w:rsid w:val="000A3F88"/>
    <w:rPr>
      <w:rFonts w:cs="Times New Roman"/>
      <w:smallCaps/>
      <w:color w:val="5A5A5A"/>
    </w:rPr>
  </w:style>
  <w:style w:type="paragraph" w:styleId="ListParagraph">
    <w:name w:val="List Paragraph"/>
    <w:basedOn w:val="Normal"/>
    <w:uiPriority w:val="99"/>
    <w:qFormat/>
    <w:rsid w:val="00957E2E"/>
    <w:pPr>
      <w:ind w:left="720"/>
      <w:contextualSpacing/>
    </w:pPr>
  </w:style>
  <w:style w:type="paragraph" w:styleId="NormalWeb">
    <w:name w:val="Normal (Web)"/>
    <w:basedOn w:val="Normal"/>
    <w:uiPriority w:val="99"/>
    <w:rsid w:val="00B16A38"/>
    <w:pPr>
      <w:widowControl/>
      <w:suppressAutoHyphens w:val="0"/>
      <w:autoSpaceDE/>
      <w:spacing w:before="100" w:beforeAutospacing="1" w:after="100" w:afterAutospacing="1"/>
      <w:ind w:firstLine="0"/>
      <w:jc w:val="lef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755899">
      <w:marLeft w:val="0"/>
      <w:marRight w:val="0"/>
      <w:marTop w:val="0"/>
      <w:marBottom w:val="0"/>
      <w:divBdr>
        <w:top w:val="none" w:sz="0" w:space="0" w:color="auto"/>
        <w:left w:val="none" w:sz="0" w:space="0" w:color="auto"/>
        <w:bottom w:val="none" w:sz="0" w:space="0" w:color="auto"/>
        <w:right w:val="none" w:sz="0" w:space="0" w:color="auto"/>
      </w:divBdr>
    </w:div>
    <w:div w:id="474755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644</TotalTime>
  <Pages>7</Pages>
  <Words>2050</Words>
  <Characters>11686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Сергеевна</dc:creator>
  <cp:keywords/>
  <dc:description/>
  <cp:lastModifiedBy>Name</cp:lastModifiedBy>
  <cp:revision>47</cp:revision>
  <cp:lastPrinted>2017-04-26T02:27:00Z</cp:lastPrinted>
  <dcterms:created xsi:type="dcterms:W3CDTF">2017-03-31T02:58:00Z</dcterms:created>
  <dcterms:modified xsi:type="dcterms:W3CDTF">2017-05-05T04:06:00Z</dcterms:modified>
</cp:coreProperties>
</file>